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27 ноября 2003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N 55-РЗ</w:t>
            </w:r>
            <w:r/>
          </w:p>
        </w:tc>
      </w:tr>
    </w:tbl>
    <w:p>
      <w:pPr>
        <w:pStyle w:val="827"/>
        <w:contextualSpacing/>
        <w:jc w:val="left"/>
        <w:spacing w:before="100" w:after="100"/>
        <w:rPr>
          <w:sz w:val="2"/>
          <w:szCs w:val="2"/>
        </w:rPr>
        <w:pBdr>
          <w:bottom w:val="single" w:color="000000" w:sz="6" w:space="0"/>
        </w:pBd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jc w:val="left"/>
        <w:suppressLineNumbers w:val="0"/>
      </w:pPr>
      <w:r>
        <w:rPr>
          <w:sz w:val="24"/>
        </w:rPr>
        <w:t xml:space="preserve">ЗАКОН</w:t>
      </w:r>
      <w:r/>
    </w:p>
    <w:p>
      <w:pPr>
        <w:pStyle w:val="829"/>
        <w:contextualSpacing/>
        <w:jc w:val="left"/>
        <w:suppressLineNumbers w:val="0"/>
      </w:pPr>
      <w:r>
        <w:rPr>
          <w:sz w:val="24"/>
        </w:rPr>
        <w:t xml:space="preserve">УДМУРТСКОЙ РЕСПУБЛИКИ</w:t>
      </w:r>
      <w:r/>
    </w:p>
    <w:p>
      <w:pPr>
        <w:pStyle w:val="829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jc w:val="left"/>
        <w:suppressLineNumbers w:val="0"/>
      </w:pPr>
      <w:r>
        <w:rPr>
          <w:sz w:val="24"/>
        </w:rPr>
        <w:t xml:space="preserve">О НАЛОГЕ НА ИМУЩЕСТВО ОРГАНИЗАЦИЙ</w:t>
      </w:r>
      <w:r/>
    </w:p>
    <w:p>
      <w:pPr>
        <w:pStyle w:val="829"/>
        <w:contextualSpacing/>
        <w:jc w:val="left"/>
        <w:suppressLineNumbers w:val="0"/>
      </w:pPr>
      <w:r>
        <w:rPr>
          <w:sz w:val="24"/>
        </w:rPr>
        <w:t xml:space="preserve">В УДМУРТСКОЙ РЕСПУБЛИКЕ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Принят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Государственным Советом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Удмуртской Республики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25 ноября 2003 г. </w:t>
      </w:r>
      <w:r>
        <w:rPr>
          <w:sz w:val="24"/>
        </w:rPr>
        <w:t xml:space="preserve">N 138-III</w:t>
      </w:r>
      <w:r/>
    </w:p>
    <w:p>
      <w:pPr>
        <w:contextualSpacing/>
        <w:jc w:val="left"/>
        <w:spacing w:after="1"/>
        <w:suppressLineNumbers w:val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(в ред. Законов УР от 12.03.2004 </w:t>
            </w:r>
            <w:r>
              <w:rPr>
                <w:color w:val="392c69"/>
                <w:sz w:val="24"/>
              </w:rPr>
              <w:t xml:space="preserve">N 9-РЗ</w:t>
            </w:r>
            <w:r>
              <w:rPr>
                <w:color w:val="392c69"/>
                <w:sz w:val="24"/>
              </w:rPr>
              <w:t xml:space="preserve">, от 30.06.2004 </w:t>
            </w:r>
            <w:r>
              <w:rPr>
                <w:color w:val="392c69"/>
                <w:sz w:val="24"/>
              </w:rPr>
              <w:t xml:space="preserve">N 29-РЗ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11.03.2005 </w:t>
            </w:r>
            <w:r>
              <w:rPr>
                <w:color w:val="392c69"/>
                <w:sz w:val="24"/>
              </w:rPr>
              <w:t xml:space="preserve">N 4-РЗ</w:t>
            </w:r>
            <w:r>
              <w:rPr>
                <w:color w:val="392c69"/>
                <w:sz w:val="24"/>
              </w:rPr>
              <w:t xml:space="preserve">, от 08.06.2005 </w:t>
            </w:r>
            <w:r>
              <w:rPr>
                <w:color w:val="392c69"/>
                <w:sz w:val="24"/>
              </w:rPr>
              <w:t xml:space="preserve">N 24-РЗ</w:t>
            </w:r>
            <w:r>
              <w:rPr>
                <w:color w:val="392c69"/>
                <w:sz w:val="24"/>
              </w:rPr>
              <w:t xml:space="preserve">, от 20.12.2005 </w:t>
            </w:r>
            <w:r>
              <w:rPr>
                <w:color w:val="392c69"/>
                <w:sz w:val="24"/>
              </w:rPr>
              <w:t xml:space="preserve">N 63-РЗ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22.06.2006 </w:t>
            </w:r>
            <w:r>
              <w:rPr>
                <w:color w:val="392c69"/>
                <w:sz w:val="24"/>
              </w:rPr>
              <w:t xml:space="preserve">N 22-РЗ</w:t>
            </w:r>
            <w:r>
              <w:rPr>
                <w:color w:val="392c69"/>
                <w:sz w:val="24"/>
              </w:rPr>
              <w:t xml:space="preserve">, от 12.03.2009 </w:t>
            </w:r>
            <w:r>
              <w:rPr>
                <w:color w:val="392c69"/>
                <w:sz w:val="24"/>
              </w:rPr>
              <w:t xml:space="preserve">N 8-РЗ</w:t>
            </w:r>
            <w:r>
              <w:rPr>
                <w:color w:val="392c69"/>
                <w:sz w:val="24"/>
              </w:rPr>
              <w:t xml:space="preserve">, от 27.02.2010 </w:t>
            </w:r>
            <w:r>
              <w:rPr>
                <w:color w:val="392c69"/>
                <w:sz w:val="24"/>
              </w:rPr>
              <w:t xml:space="preserve">N 4-РЗ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02.12.2010 </w:t>
            </w:r>
            <w:r>
              <w:rPr>
                <w:color w:val="392c69"/>
                <w:sz w:val="24"/>
              </w:rPr>
              <w:t xml:space="preserve">N 44-РЗ</w:t>
            </w:r>
            <w:r>
              <w:rPr>
                <w:color w:val="392c69"/>
                <w:sz w:val="24"/>
              </w:rPr>
              <w:t xml:space="preserve">, от 10.10.2011 </w:t>
            </w:r>
            <w:r>
              <w:rPr>
                <w:color w:val="392c69"/>
                <w:sz w:val="24"/>
              </w:rPr>
              <w:t xml:space="preserve">N 45-РЗ</w:t>
            </w:r>
            <w:r>
              <w:rPr>
                <w:color w:val="392c69"/>
                <w:sz w:val="24"/>
              </w:rPr>
              <w:t xml:space="preserve">, от 07.03.2012 </w:t>
            </w:r>
            <w:r>
              <w:rPr>
                <w:color w:val="392c69"/>
                <w:sz w:val="24"/>
              </w:rPr>
              <w:t xml:space="preserve">N 4-РЗ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06.05.2013 </w:t>
            </w:r>
            <w:r>
              <w:rPr>
                <w:color w:val="392c69"/>
                <w:sz w:val="24"/>
              </w:rPr>
              <w:t xml:space="preserve">N 31-РЗ</w:t>
            </w:r>
            <w:r>
              <w:rPr>
                <w:color w:val="392c69"/>
                <w:sz w:val="24"/>
              </w:rPr>
              <w:t xml:space="preserve">, от 04.07.2013 </w:t>
            </w:r>
            <w:r>
              <w:rPr>
                <w:color w:val="392c69"/>
                <w:sz w:val="24"/>
              </w:rPr>
              <w:t xml:space="preserve">N 41-РЗ</w:t>
            </w:r>
            <w:r>
              <w:rPr>
                <w:color w:val="392c69"/>
                <w:sz w:val="24"/>
              </w:rPr>
              <w:t xml:space="preserve">, от 20.11.2014 </w:t>
            </w:r>
            <w:r>
              <w:rPr>
                <w:color w:val="392c69"/>
                <w:sz w:val="24"/>
              </w:rPr>
              <w:t xml:space="preserve">N 65-РЗ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01.12.2014 </w:t>
            </w:r>
            <w:r>
              <w:rPr>
                <w:color w:val="392c69"/>
                <w:sz w:val="24"/>
              </w:rPr>
              <w:t xml:space="preserve">N 70-РЗ</w:t>
            </w:r>
            <w:r>
              <w:rPr>
                <w:color w:val="392c69"/>
                <w:sz w:val="24"/>
              </w:rPr>
              <w:t xml:space="preserve">, от 08.07.2015 </w:t>
            </w:r>
            <w:r>
              <w:rPr>
                <w:color w:val="392c69"/>
                <w:sz w:val="24"/>
              </w:rPr>
              <w:t xml:space="preserve">N 45-РЗ</w:t>
            </w:r>
            <w:r>
              <w:rPr>
                <w:color w:val="392c69"/>
                <w:sz w:val="24"/>
              </w:rPr>
              <w:t xml:space="preserve">, от 02.11.2015 </w:t>
            </w:r>
            <w:r>
              <w:rPr>
                <w:color w:val="392c69"/>
                <w:sz w:val="24"/>
              </w:rPr>
              <w:t xml:space="preserve">N 68-РЗ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30.06.2016 </w:t>
            </w:r>
            <w:r>
              <w:rPr>
                <w:color w:val="392c69"/>
                <w:sz w:val="24"/>
              </w:rPr>
              <w:t xml:space="preserve">N 38-РЗ</w:t>
            </w:r>
            <w:r>
              <w:rPr>
                <w:color w:val="392c69"/>
                <w:sz w:val="24"/>
              </w:rPr>
              <w:t xml:space="preserve">, от 04.07.2016 </w:t>
            </w:r>
            <w:r>
              <w:rPr>
                <w:color w:val="392c69"/>
                <w:sz w:val="24"/>
              </w:rPr>
              <w:t xml:space="preserve">N 46-РЗ</w:t>
            </w:r>
            <w:r>
              <w:rPr>
                <w:color w:val="392c69"/>
                <w:sz w:val="24"/>
              </w:rPr>
              <w:t xml:space="preserve">, от 19.03.2018 </w:t>
            </w:r>
            <w:r>
              <w:rPr>
                <w:color w:val="392c69"/>
                <w:sz w:val="24"/>
              </w:rPr>
              <w:t xml:space="preserve">N 7-РЗ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13.07.2018 </w:t>
            </w:r>
            <w:r>
              <w:rPr>
                <w:color w:val="392c69"/>
                <w:sz w:val="24"/>
              </w:rPr>
              <w:t xml:space="preserve">N 42-РЗ</w:t>
            </w:r>
            <w:r>
              <w:rPr>
                <w:color w:val="392c69"/>
                <w:sz w:val="24"/>
              </w:rPr>
              <w:t xml:space="preserve">, от 29.11.2018 </w:t>
            </w:r>
            <w:r>
              <w:rPr>
                <w:color w:val="392c69"/>
                <w:sz w:val="24"/>
              </w:rPr>
              <w:t xml:space="preserve">N 74-РЗ</w:t>
            </w:r>
            <w:r>
              <w:rPr>
                <w:color w:val="392c69"/>
                <w:sz w:val="24"/>
              </w:rPr>
              <w:t xml:space="preserve">, от 08.07.2019 </w:t>
            </w:r>
            <w:r>
              <w:rPr>
                <w:color w:val="392c69"/>
                <w:sz w:val="24"/>
              </w:rPr>
              <w:t xml:space="preserve">N 33-РЗ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31.10.2019 </w:t>
            </w:r>
            <w:r>
              <w:rPr>
                <w:color w:val="392c69"/>
                <w:sz w:val="24"/>
              </w:rPr>
              <w:t xml:space="preserve">N 59-РЗ</w:t>
            </w:r>
            <w:r>
              <w:rPr>
                <w:color w:val="392c69"/>
                <w:sz w:val="24"/>
              </w:rPr>
              <w:t xml:space="preserve">, от 29.11.2019 </w:t>
            </w:r>
            <w:r>
              <w:rPr>
                <w:color w:val="392c69"/>
                <w:sz w:val="24"/>
              </w:rPr>
              <w:t xml:space="preserve">N 66-РЗ</w:t>
            </w:r>
            <w:r>
              <w:rPr>
                <w:color w:val="392c69"/>
                <w:sz w:val="24"/>
              </w:rPr>
              <w:t xml:space="preserve">, от 21.04.2020 </w:t>
            </w:r>
            <w:r>
              <w:rPr>
                <w:color w:val="392c69"/>
                <w:sz w:val="24"/>
              </w:rPr>
              <w:t xml:space="preserve">N 18-РЗ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13.07.2020 </w:t>
            </w:r>
            <w:r>
              <w:rPr>
                <w:color w:val="392c69"/>
                <w:sz w:val="24"/>
              </w:rPr>
              <w:t xml:space="preserve">N 45-РЗ</w:t>
            </w:r>
            <w:r>
              <w:rPr>
                <w:color w:val="392c69"/>
                <w:sz w:val="24"/>
              </w:rPr>
              <w:t xml:space="preserve">, от 13.10.2020 </w:t>
            </w:r>
            <w:r>
              <w:rPr>
                <w:color w:val="392c69"/>
                <w:sz w:val="24"/>
              </w:rPr>
              <w:t xml:space="preserve">N 63-РЗ</w:t>
            </w:r>
            <w:r>
              <w:rPr>
                <w:color w:val="392c69"/>
                <w:sz w:val="24"/>
              </w:rPr>
              <w:t xml:space="preserve">, от 11.11.2020 </w:t>
            </w:r>
            <w:r>
              <w:rPr>
                <w:color w:val="392c69"/>
                <w:sz w:val="24"/>
              </w:rPr>
              <w:t xml:space="preserve">N 71-РЗ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11.11.2020 </w:t>
            </w:r>
            <w:r>
              <w:rPr>
                <w:color w:val="392c69"/>
                <w:sz w:val="24"/>
              </w:rPr>
              <w:t xml:space="preserve">N 72-РЗ</w:t>
            </w:r>
            <w:r>
              <w:rPr>
                <w:color w:val="392c69"/>
                <w:sz w:val="24"/>
              </w:rPr>
              <w:t xml:space="preserve">, от 30.11.2020 </w:t>
            </w:r>
            <w:r>
              <w:rPr>
                <w:color w:val="392c69"/>
                <w:sz w:val="24"/>
              </w:rPr>
              <w:t xml:space="preserve">N 77-РЗ</w:t>
            </w:r>
            <w:r>
              <w:rPr>
                <w:color w:val="392c69"/>
                <w:sz w:val="24"/>
              </w:rPr>
              <w:t xml:space="preserve">, от 30.11.2020 </w:t>
            </w:r>
            <w:r>
              <w:rPr>
                <w:color w:val="392c69"/>
                <w:sz w:val="24"/>
              </w:rPr>
              <w:t xml:space="preserve">N 78-РЗ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27.05.2021 </w:t>
            </w:r>
            <w:r>
              <w:rPr>
                <w:color w:val="392c69"/>
                <w:sz w:val="24"/>
              </w:rPr>
              <w:t xml:space="preserve">N 56-РЗ</w:t>
            </w:r>
            <w:r>
              <w:rPr>
                <w:color w:val="392c69"/>
                <w:sz w:val="24"/>
              </w:rPr>
              <w:t xml:space="preserve">, от 23.11.2021 </w:t>
            </w:r>
            <w:r>
              <w:rPr>
                <w:color w:val="392c69"/>
                <w:sz w:val="24"/>
              </w:rPr>
              <w:t xml:space="preserve">N 117-РЗ</w:t>
            </w:r>
            <w:r>
              <w:rPr>
                <w:color w:val="392c69"/>
                <w:sz w:val="24"/>
              </w:rPr>
              <w:t xml:space="preserve">, от 26.11.2021 </w:t>
            </w:r>
            <w:r>
              <w:rPr>
                <w:color w:val="392c69"/>
                <w:sz w:val="24"/>
              </w:rPr>
              <w:t xml:space="preserve">N 119-РЗ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26.11.2021 </w:t>
            </w:r>
            <w:r>
              <w:rPr>
                <w:color w:val="392c69"/>
                <w:sz w:val="24"/>
              </w:rPr>
              <w:t xml:space="preserve">N 121-РЗ</w:t>
            </w:r>
            <w:r>
              <w:rPr>
                <w:color w:val="392c69"/>
                <w:sz w:val="24"/>
              </w:rPr>
              <w:t xml:space="preserve">, от 12.01.2022 </w:t>
            </w:r>
            <w:r>
              <w:rPr>
                <w:color w:val="392c69"/>
                <w:sz w:val="24"/>
              </w:rPr>
              <w:t xml:space="preserve">N 1-РЗ</w:t>
            </w:r>
            <w:r>
              <w:rPr>
                <w:color w:val="392c69"/>
                <w:sz w:val="24"/>
              </w:rPr>
              <w:t xml:space="preserve">, от 08.06.2022 </w:t>
            </w:r>
            <w:r>
              <w:rPr>
                <w:color w:val="392c69"/>
                <w:sz w:val="24"/>
              </w:rPr>
              <w:t xml:space="preserve">N 31-РЗ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15.07.2022 </w:t>
            </w:r>
            <w:r>
              <w:rPr>
                <w:color w:val="392c69"/>
                <w:sz w:val="24"/>
              </w:rPr>
              <w:t xml:space="preserve">N 41-РЗ</w:t>
            </w:r>
            <w:r>
              <w:rPr>
                <w:color w:val="392c69"/>
                <w:sz w:val="24"/>
              </w:rPr>
              <w:t xml:space="preserve">, от 30.11.2022 </w:t>
            </w:r>
            <w:r>
              <w:rPr>
                <w:color w:val="392c69"/>
                <w:sz w:val="24"/>
              </w:rPr>
              <w:t xml:space="preserve">N 63-РЗ</w:t>
            </w:r>
            <w:r>
              <w:rPr>
                <w:color w:val="392c69"/>
                <w:sz w:val="24"/>
              </w:rPr>
              <w:t xml:space="preserve">, от 14.11.2023 </w:t>
            </w:r>
            <w:r>
              <w:rPr>
                <w:color w:val="392c69"/>
                <w:sz w:val="24"/>
              </w:rPr>
              <w:t xml:space="preserve">N 100-РЗ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29.11.2023 </w:t>
            </w:r>
            <w:r>
              <w:rPr>
                <w:color w:val="392c69"/>
                <w:sz w:val="24"/>
              </w:rPr>
              <w:t xml:space="preserve">N 103-РЗ</w:t>
            </w:r>
            <w:r>
              <w:rPr>
                <w:color w:val="392c69"/>
                <w:sz w:val="24"/>
              </w:rPr>
              <w:t xml:space="preserve">, от 25.11.2024 </w:t>
            </w:r>
            <w:r>
              <w:rPr>
                <w:color w:val="392c69"/>
                <w:sz w:val="24"/>
              </w:rPr>
              <w:t xml:space="preserve">N 60-РЗ</w:t>
            </w:r>
            <w:r>
              <w:rPr>
                <w:color w:val="392c69"/>
                <w:sz w:val="24"/>
              </w:rPr>
              <w:t xml:space="preserve">, от 25.11.2024 </w:t>
            </w:r>
            <w:r>
              <w:rPr>
                <w:color w:val="392c69"/>
                <w:sz w:val="24"/>
              </w:rPr>
              <w:t xml:space="preserve">N 61-РЗ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от 25.12.2024 </w:t>
            </w:r>
            <w:r>
              <w:rPr>
                <w:color w:val="392c69"/>
                <w:sz w:val="24"/>
              </w:rPr>
              <w:t xml:space="preserve">N 79-РЗ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</w:tr>
    </w:tbl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Настоящим Законом на территории Удмуртской Республики вводится налог на имущество организаций (далее - налог).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/>
      <w:bookmarkStart w:id="37" w:name="P37"/>
      <w:r/>
      <w:bookmarkEnd w:id="37"/>
      <w:r>
        <w:rPr>
          <w:sz w:val="24"/>
        </w:rPr>
        <w:t xml:space="preserve">Статья 1. Налоговая ставка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/>
      <w:bookmarkStart w:id="41" w:name="P41"/>
      <w:r/>
      <w:bookmarkEnd w:id="41"/>
      <w:r>
        <w:rPr>
          <w:sz w:val="24"/>
        </w:rPr>
        <w:t xml:space="preserve">1. Установить налоговую </w:t>
      </w:r>
      <w:r>
        <w:rPr>
          <w:sz w:val="24"/>
        </w:rPr>
        <w:t xml:space="preserve">ставку</w:t>
      </w:r>
      <w:r>
        <w:rPr>
          <w:sz w:val="24"/>
        </w:rPr>
        <w:t xml:space="preserve"> в размере 2,2 процента.</w:t>
      </w:r>
      <w:r/>
    </w:p>
    <w:p>
      <w:pPr>
        <w:contextualSpacing/>
        <w:jc w:val="left"/>
        <w:spacing w:after="1"/>
        <w:suppressLineNumbers w:val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Объекты недвижимого имущества, включенные в Перечень объектов недвижимости, в отношении которых налоговая база определяется как кадастровая стоимость, на официальном сайте Министерства имущества Удмуртской Республики </w:t>
            </w:r>
            <w:hyperlink r:id="rId8" w:tooltip="https://mi.udmurt.ru/deyatelnost/informatsiya-po-uplate-naloga-na-imushchestvo/spravochnye-dannye-po-otdelnym-vidam-obektov-nalogooblozheniya-v-forme-strukturirovannogo-perechnya/" w:history="1">
              <w:r>
                <w:rPr>
                  <w:color w:val="0000ff"/>
                  <w:sz w:val="24"/>
                </w:rPr>
                <w:t xml:space="preserve">https://mi.udmurt.ru/deyatelnost/informatsiya-po-uplate-naloga-na-imushchestvo/spravochnye-dannye-po-otdelnym-vidam-obektov-nalogooblozheniya-v-forme-strukturirovannogo-perechnya/</w:t>
              </w:r>
            </w:hyperlink>
            <w:r>
              <w:rPr>
                <w:color w:val="392c69"/>
                <w:sz w:val="24"/>
              </w:rPr>
              <w:t xml:space="preserve"> представлены отдельными группами Структурированного перечня по отдельным видам объектов налогообложения.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</w:tr>
    </w:tbl>
    <w:p>
      <w:pPr>
        <w:pStyle w:val="827"/>
        <w:contextualSpacing/>
        <w:ind w:firstLine="540"/>
        <w:jc w:val="left"/>
        <w:spacing w:before="300"/>
        <w:suppressLineNumbers w:val="0"/>
      </w:pPr>
      <w:r>
        <w:rPr>
          <w:sz w:val="24"/>
        </w:rPr>
        <w:t xml:space="preserve">2. Установить налоговую ставку в размере 2 процента в отношении объектов недвижимого имущества, предусмотренных в </w:t>
      </w:r>
      <w:hyperlink w:tooltip="Статья 1.1. Особенности определения налоговой базы в отношении отдельных объектов недвижимого имущества" w:anchor="P63" w:history="1">
        <w:r>
          <w:rPr>
            <w:color w:val="0000ff"/>
            <w:sz w:val="24"/>
          </w:rPr>
          <w:t xml:space="preserve">статье 1.1</w:t>
        </w:r>
      </w:hyperlink>
      <w:r>
        <w:rPr>
          <w:sz w:val="24"/>
        </w:rPr>
        <w:t xml:space="preserve"> настоящего Закона, за исключением объектов недвижимого имущества, предусмотренных в </w:t>
      </w:r>
      <w:hyperlink w:tooltip="4. Установить налоговую ставку в отношении жилых помещений, гаражей, машино-мест, которые принадлежат личному фонду на праве собственности и налоговая база в отношении которых определяется как кадастровая стоимость, за исключением объектов налогообложения, кадастровая стоимость каждого из которых превышает 300 миллионов рублей, в размере 0,3 процента." w:anchor="P58" w:history="1">
        <w:r>
          <w:rPr>
            <w:color w:val="0000ff"/>
            <w:sz w:val="24"/>
          </w:rPr>
          <w:t xml:space="preserve">частях 4</w:t>
        </w:r>
      </w:hyperlink>
      <w:r>
        <w:rPr>
          <w:sz w:val="24"/>
        </w:rPr>
        <w:t xml:space="preserve"> и </w:t>
      </w:r>
      <w:hyperlink w:tooltip="5. Установить налоговую ставку в отношении объектов недвижимого имущества, предусмотренных в статье 1.1 настоящего Закона, кадастровая стоимость каждого из которых превышает 300 миллионов рублей, в размере 2,5 процента." w:anchor="P60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 настоящей статьи и </w:t>
      </w:r>
      <w:hyperlink w:tooltip="1) 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" w:anchor="P68" w:history="1">
        <w:r>
          <w:rPr>
            <w:color w:val="0000ff"/>
            <w:sz w:val="24"/>
          </w:rPr>
          <w:t xml:space="preserve">пунктах 1</w:t>
        </w:r>
      </w:hyperlink>
      <w:r>
        <w:rPr>
          <w:sz w:val="24"/>
        </w:rPr>
        <w:t xml:space="preserve"> и </w:t>
      </w:r>
      <w:hyperlink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 w:anchor="P69" w:history="1">
        <w:r>
          <w:rPr>
            <w:color w:val="0000ff"/>
            <w:sz w:val="24"/>
          </w:rPr>
          <w:t xml:space="preserve">2 части 1 статьи 1.1</w:t>
        </w:r>
      </w:hyperlink>
      <w:r>
        <w:rPr>
          <w:sz w:val="24"/>
        </w:rPr>
        <w:t xml:space="preserve"> настоящего Закона.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Законов УР от 29.11.2023 </w:t>
      </w:r>
      <w:r>
        <w:rPr>
          <w:sz w:val="24"/>
        </w:rPr>
        <w:t xml:space="preserve">N 103-РЗ</w:t>
      </w:r>
      <w:r>
        <w:rPr>
          <w:sz w:val="24"/>
        </w:rPr>
        <w:t xml:space="preserve">, от 25.11.2024 </w:t>
      </w:r>
      <w:r>
        <w:rPr>
          <w:sz w:val="24"/>
        </w:rPr>
        <w:t xml:space="preserve">N 60-РЗ</w:t>
      </w:r>
      <w:r>
        <w:rPr>
          <w:sz w:val="24"/>
        </w:rPr>
        <w:t xml:space="preserve">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3. Установить налоговую ставку в отношении объектов недвижимого имущества, предусмотренных </w:t>
      </w:r>
      <w:hyperlink w:tooltip="1) 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" w:anchor="P68" w:history="1">
        <w:r>
          <w:rPr>
            <w:color w:val="0000ff"/>
            <w:sz w:val="24"/>
          </w:rPr>
          <w:t xml:space="preserve">пунктами 1</w:t>
        </w:r>
      </w:hyperlink>
      <w:r>
        <w:rPr>
          <w:sz w:val="24"/>
        </w:rPr>
        <w:t xml:space="preserve"> и </w:t>
      </w:r>
      <w:hyperlink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 w:anchor="P69" w:history="1">
        <w:r>
          <w:rPr>
            <w:color w:val="0000ff"/>
            <w:sz w:val="24"/>
          </w:rPr>
          <w:t xml:space="preserve">2 части 1 статьи 1.1</w:t>
        </w:r>
      </w:hyperlink>
      <w:r>
        <w:rPr>
          <w:sz w:val="24"/>
        </w:rPr>
        <w:t xml:space="preserve"> настоящего Закона, в следующих размерах: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>
        <w:tblPrEx/>
        <w:trPr/>
        <w:tc>
          <w:tcPr>
            <w:tcW w:w="6860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Кадастровая стоимость объекта налогообложения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Ставка налога</w:t>
            </w:r>
            <w:r/>
          </w:p>
        </w:tc>
      </w:tr>
      <w:tr>
        <w:tblPrEx/>
        <w:trPr/>
        <w:tc>
          <w:tcPr>
            <w:tcW w:w="6860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До 20 млн. рублей (включительно)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0,5 процента</w:t>
            </w:r>
            <w:r/>
          </w:p>
        </w:tc>
      </w:tr>
      <w:tr>
        <w:tblPrEx/>
        <w:trPr/>
        <w:tc>
          <w:tcPr>
            <w:tcW w:w="6860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Свыше 20 млн. рублей до 30 млн. рублей (включительно)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1,0 процента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6860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Свыше 30 млн. рублей до 300 млн. рублей (включительно)</w:t>
            </w:r>
            <w:r/>
          </w:p>
        </w:tc>
        <w:tc>
          <w:tcPr>
            <w:tcBorders>
              <w:bottom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2,0 процента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2"/>
            <w:tcBorders>
              <w:top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Закона</w:t>
            </w:r>
            <w:r>
              <w:rPr>
                <w:sz w:val="24"/>
              </w:rPr>
              <w:t xml:space="preserve"> УР от 25.11.2024 N 60-РЗ)</w:t>
            </w:r>
            <w:r/>
          </w:p>
        </w:tc>
      </w:tr>
    </w:tbl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/>
      <w:bookmarkStart w:id="58" w:name="P58"/>
      <w:r/>
      <w:bookmarkEnd w:id="58"/>
      <w:r>
        <w:rPr>
          <w:sz w:val="24"/>
        </w:rPr>
        <w:t xml:space="preserve">4. Установить налоговую ставку в отношении жилых помещений, гаражей, машино-мест, которые принадл</w:t>
      </w:r>
      <w:r>
        <w:rPr>
          <w:sz w:val="24"/>
        </w:rPr>
        <w:t xml:space="preserve">ежат личному фонду на праве собственности и налоговая база в отношении которых определяется как кадастровая стоимость, за исключением объектов налогообложения, кадастровая стоимость каждого из которых превышает 300 миллионов рублей, в размере 0,3 процента.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4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29.11.2023 N 103-РЗ)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60" w:name="P60"/>
      <w:r/>
      <w:bookmarkEnd w:id="60"/>
      <w:r>
        <w:rPr>
          <w:sz w:val="24"/>
        </w:rPr>
        <w:t xml:space="preserve">5. Установить налоговую ставку в отношении объектов недвижимого имущества, предусмотренных в </w:t>
      </w:r>
      <w:hyperlink w:tooltip="Статья 1.1. Особенности определения налоговой базы в отношении отдельных объектов недвижимого имущества" w:anchor="P63" w:history="1">
        <w:r>
          <w:rPr>
            <w:color w:val="0000ff"/>
            <w:sz w:val="24"/>
          </w:rPr>
          <w:t xml:space="preserve">статье 1.1</w:t>
        </w:r>
      </w:hyperlink>
      <w:r>
        <w:rPr>
          <w:sz w:val="24"/>
        </w:rPr>
        <w:t xml:space="preserve"> настоящего Закона, кадастровая стоимость каждого из которых превышает 300 миллионов рублей, в размере 2,5 процента.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5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25.11.2024 N 60-РЗ)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/>
      <w:bookmarkStart w:id="63" w:name="P63"/>
      <w:r/>
      <w:bookmarkEnd w:id="63"/>
      <w:r>
        <w:rPr>
          <w:sz w:val="24"/>
        </w:rPr>
        <w:t xml:space="preserve">Статья 1.1. Особенности определения налоговой базы в отношении отдельных объектов недвижимого имущества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29.11.2018 N 74-РЗ)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1. Налоговая база как кадастровая стоимость объектов недвижимого имущества определяется в отношении следующих видов недвижимого имущества, признаваемого объектом налогообложения: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68" w:name="P68"/>
      <w:r/>
      <w:bookmarkEnd w:id="68"/>
      <w:r>
        <w:rPr>
          <w:sz w:val="24"/>
        </w:rPr>
        <w:t xml:space="preserve">1) административно-деловые центры и торговые центры (комплексы) и помещения в них (за исключением административно-деловых цен</w:t>
      </w:r>
      <w:r>
        <w:rPr>
          <w:sz w:val="24"/>
        </w:rPr>
        <w:t xml:space="preserve">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69" w:name="P69"/>
      <w:r/>
      <w:bookmarkEnd w:id="69"/>
      <w:r>
        <w:rPr>
          <w:sz w:val="24"/>
        </w:rPr>
        <w:t xml:space="preserve"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</w:t>
      </w:r>
      <w:r>
        <w:rPr>
          <w:sz w:val="24"/>
        </w:rPr>
        <w:t xml:space="preserve">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3) объекты недвижимого имущества иностранных организаций, не о</w:t>
      </w:r>
      <w:r>
        <w:rPr>
          <w:sz w:val="24"/>
        </w:rPr>
        <w:t xml:space="preserve">существляющих деятельность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4) жилые помещения, жилые строения, многоквартирные дома, наемные дома, садовые дома, гаражи, машино-мес</w:t>
      </w:r>
      <w:r>
        <w:rPr>
          <w:sz w:val="24"/>
        </w:rPr>
        <w:t xml:space="preserve">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29.11.2023 N 103-РЗ)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2. Налоговая база как кадастровая стоимость объектов недвижимого имущества применяется к объектам недвижимости, указанным в </w:t>
      </w:r>
      <w:hyperlink w:tooltip="1) 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" w:anchor="P68" w:history="1">
        <w:r>
          <w:rPr>
            <w:color w:val="0000ff"/>
            <w:sz w:val="24"/>
          </w:rPr>
          <w:t xml:space="preserve">пунктах 1</w:t>
        </w:r>
      </w:hyperlink>
      <w:r>
        <w:rPr>
          <w:sz w:val="24"/>
        </w:rPr>
        <w:t xml:space="preserve"> и </w:t>
      </w:r>
      <w:hyperlink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 w:anchor="P69" w:history="1">
        <w:r>
          <w:rPr>
            <w:color w:val="0000ff"/>
            <w:sz w:val="24"/>
          </w:rPr>
          <w:t xml:space="preserve">2 части 1</w:t>
        </w:r>
      </w:hyperlink>
      <w:r>
        <w:rPr>
          <w:sz w:val="24"/>
        </w:rPr>
        <w:t xml:space="preserve"> настоящей статьи, включенным в перечень объектов недвижимого имущества, в отношении которых налоговая база определяется как кадастровая стоимость на соответствующий налоговый период, утверждаемый Правительством Удмуртской Республики.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3. Утратила силу с 01.01.2022.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26.11.2021 N 121-РЗ.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>
        <w:rPr>
          <w:sz w:val="24"/>
        </w:rPr>
        <w:t xml:space="preserve">Статья 2. Налоговые льготы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30.06.2004 N 29-РЗ)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1. Освобождаются от налогообложения: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04.07.2016 N 46-РЗ)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исключен с 01.01.2012.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10.10.2011 N 45-РЗ;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1.1) организации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</w:t>
      </w:r>
      <w:r>
        <w:rPr>
          <w:sz w:val="24"/>
        </w:rPr>
        <w:t xml:space="preserve">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</w:t>
      </w:r>
      <w:r>
        <w:rPr>
          <w:sz w:val="24"/>
        </w:rPr>
        <w:t xml:space="preserve">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в сельских населенных пунктах с численностью населения менее 3 тысяч человек;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1.1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2) организации, производящие </w:t>
      </w:r>
      <w:r>
        <w:rPr>
          <w:sz w:val="24"/>
        </w:rPr>
        <w:t xml:space="preserve">сельскохозяйственную продукцию и (или) выращивающие рыбу, осуществляющие ее первичную переработку и реализующие эту продукцию и (или) рыбу, при условии, что в общем доходе от реализации товаров (работ, услуг) таких организаций доля дохода от реализации про</w:t>
      </w:r>
      <w:r>
        <w:rPr>
          <w:sz w:val="24"/>
        </w:rPr>
        <w:t xml:space="preserve">изведенной ими сельскохозяйственной продукции и (или) выращенной ими рыбы, включая продукцию ее первичной переработки, произведенную ими из сельскохозяйственного сырья собственного производства и (или) выращенной ими рыбы, составляет не менее 70 процентов.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целях настоящего пункта применяется </w:t>
      </w:r>
      <w:r>
        <w:rPr>
          <w:sz w:val="24"/>
        </w:rPr>
        <w:t xml:space="preserve">перечень</w:t>
      </w:r>
      <w:r>
        <w:rPr>
          <w:sz w:val="24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</w:t>
      </w:r>
      <w:r>
        <w:rPr>
          <w:sz w:val="24"/>
        </w:rPr>
        <w:t xml:space="preserve">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утвержденный распоряжением Правительства Российской Федерации от 25 января 2017 года N 79-р.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предоставляется при условии представления в налоговый орган расшифрованной информации о выручке по видам деятельности и об объектах имущества, по которым применяется налоговая льгота, с указанием их остаточной стоимости;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2.1) организации, заключившие в отношении объектов спорта концессионные соглашения или соглашения о государственно-частном партнерстве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21 июля 2005 года N 115-ФЗ "О концессионных соглашениях" 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</w:t>
      </w:r>
      <w:r>
        <w:rPr>
          <w:sz w:val="24"/>
        </w:rPr>
        <w:t xml:space="preserve">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отношении имущества, определенного в этих соглашениях.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заключение концессионного соглашения или соглашения о государственно-частном партнерстве в отношении объектов спорта;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ведение раздельного бухгалтерского учета в отношении имущества, определенного в концессионном соглашении или соглашении о государственно-частном партнерстве.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копию заключенного соглашения и информацию об объектах имущества, по которым применяется налоговая льгота, с указанием их остаточной стоимости;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2.1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95" w:name="P95"/>
      <w:r/>
      <w:bookmarkEnd w:id="95"/>
      <w:r>
        <w:rPr>
          <w:sz w:val="24"/>
        </w:rPr>
        <w:t xml:space="preserve">3) ор</w:t>
      </w:r>
      <w:r>
        <w:rPr>
          <w:sz w:val="24"/>
        </w:rPr>
        <w:t xml:space="preserve">ганизации в отношении имущества, вновь созданного, и (или) реконструируемого, и (или) приобретенного нового (не бывшего в эксплуатации) в целях реализации инвестиционного проекта, в течение 5 лет с начала налогового периода, в котором такое имущество введе</w:t>
      </w:r>
      <w:r>
        <w:rPr>
          <w:sz w:val="24"/>
        </w:rPr>
        <w:t xml:space="preserve">но в эксплуатацию и (или) принято к бухгалтерскому учету в качестве основного средства, а в случае реализации инвестиционных проектов в целях размещения объектов социально-культурного назначения и (или) объектов коммунального назначения - в течение 10 лет.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целях применения настоящего пункта: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объектами социально-культурного назначения признаются объекты здравоохранения и санаторно-курортной деятельности</w:t>
      </w:r>
      <w:r>
        <w:rPr>
          <w:sz w:val="24"/>
        </w:rPr>
        <w:t xml:space="preserve">, культуры и историко-культурной деятельности, образования (воспитательной работы) и просвещения, объекты физкультуры и спорта, объекты рекреационного назначения, объекты туристской индустрии, объекты социальной защиты и социального обслуживания населения;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объектами коммунального назначения признаются объекты коммунальной инфраструктуры или объекты коммунального хозяйства, объекты по производству, передаче и распределению электрической энергии, объекты тепло</w:t>
      </w:r>
      <w:r>
        <w:rPr>
          <w:sz w:val="24"/>
        </w:rPr>
        <w:t xml:space="preserve">снабжения, централизованные системы горячего водоснабжения, холодного водоснабжения и (или) водоотведения, объекты, на которых осуществляются обработка, накопление, утилизация, обезвреживание, размещение твердых коммунальных отходов, объекты газоснабжения.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применяется в отношении объектов недвижимого имущества, входящих в объект соглашения о государственно-частном партнерстве, или концессионного соглашения, или инвестиционного соглашения.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заключение организацией с уполномоченным исполнительным органом Удмуртской Республики соглашения о государственно-частном партнерстве, или концессионного соглашения, или инвестиционного соглашения;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введение в эксплуатацию имущества, вновь созданного и (или) реконструируемого, и (или) принятие к бухгалтерскому учету в ка</w:t>
      </w:r>
      <w:r>
        <w:rPr>
          <w:sz w:val="24"/>
        </w:rPr>
        <w:t xml:space="preserve">честве основного средства приобретенного нового (не бывшего в эксплуатации) имущества в целях реализации инвестиционного проекта после заключения соглашения о государственно-частном партнерстве или концессионного соглашения, или инвестиционного соглашения;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ведение раздельного бухгалтерского учета в отношении имущества, вновь созданного, и (или) реконструируемого, и (или) приобретенного нового (не бывшего в эксплуатации) в целях реализации инвестиционного проекта.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Инвестиционное соглашение между организацией и уполном</w:t>
      </w:r>
      <w:r>
        <w:rPr>
          <w:sz w:val="24"/>
        </w:rPr>
        <w:t xml:space="preserve">оченным исполнительным органом Удмуртской Республики заключается в порядке, утвержденном Правительством Удмуртской Республики, и по типовой форме, утверждаемой исполнительным органом Удмуртской Республики, определяемым Правительством Удмуртской Республики.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не распространяется на имущество, вновь созданное, и (или) реконструируемое, и (или) приобретенное в целях реализации инвестиционных проектов, предусмотренных </w:t>
      </w:r>
      <w:r>
        <w:rPr>
          <w:sz w:val="24"/>
        </w:rPr>
        <w:t xml:space="preserve">частями 3</w:t>
      </w:r>
      <w:r>
        <w:rPr>
          <w:sz w:val="24"/>
        </w:rPr>
        <w:t xml:space="preserve">, </w:t>
      </w:r>
      <w:r>
        <w:rPr>
          <w:sz w:val="24"/>
        </w:rPr>
        <w:t xml:space="preserve">4</w:t>
      </w:r>
      <w:r>
        <w:rPr>
          <w:sz w:val="24"/>
        </w:rPr>
        <w:t xml:space="preserve"> и </w:t>
      </w:r>
      <w:r>
        <w:rPr>
          <w:sz w:val="24"/>
        </w:rPr>
        <w:t xml:space="preserve">5 статьи 3</w:t>
      </w:r>
      <w:r>
        <w:rPr>
          <w:sz w:val="24"/>
        </w:rPr>
        <w:t xml:space="preserve"> Закона Удмуртской Ре</w:t>
      </w:r>
      <w:r>
        <w:rPr>
          <w:sz w:val="24"/>
        </w:rPr>
        <w:t xml:space="preserve">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соглашение о государственно-частном партнерстве, или концессионное соглашение, или инвестиционное соглашение;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документы, содержащие перечень вводимых в эксп</w:t>
      </w:r>
      <w:r>
        <w:rPr>
          <w:sz w:val="24"/>
        </w:rPr>
        <w:t xml:space="preserve">луатацию и (или) принятых к бухгалтерскому учету в качестве основного средства объектов недвижимого имущества и подтверждающие их ввод в эксплуатацию, а также документы, подтверждающие право собственности (или их копии, заверенные в установленном порядке);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3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3.1) утратил силу с 01.01.2019.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13.07.2018 N 42-РЗ;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4) - 8) утратили силу с 01.01.2019.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29.11.2018 N 74-РЗ;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9) организации в отношении автомобильных дорог, участков автомобильных д</w:t>
      </w:r>
      <w:r>
        <w:rPr>
          <w:sz w:val="24"/>
        </w:rPr>
        <w:t xml:space="preserve">орог, мостов, путепроводов, тоннелей, пунктов взимания платы, являющихся объектами концессионных соглашений, в которых Удмуртская Республика является концедентом. Льгота предоставляется в течение двадцати лет с даты ввода указанных объектов в эксплуатацию.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копию концессионного соглашения;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"а"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копию разрешения на ввод объектов в эксплуатацию;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"б"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9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04.07.2013 N 41-РЗ)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10) утратил силу с 01.01.2019.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29.11.2018 N 74-РЗ;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</w:t>
      </w:r>
      <w:r>
        <w:rPr>
          <w:sz w:val="24"/>
        </w:rPr>
        <w:t xml:space="preserve">1) организации в отношении имущества, вновь созданного и (или) приобретенного и (или) реконструируемого в целях реализации регионального инвестиционного проекта, в течение 5 лет с начала налогового периода, в котором такое имущество введено в эксплуатацию.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в соответствии с настоящим пунктом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ведение раздельного бухгалтерского учета в отношении имущества, вновь созданного и (или) приобретенного и (или) реконструируемого в целях реализации регионального инвестиционного проекта;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включение организации в реестр участников региональных инвестиционных проектов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</w:t>
      </w:r>
      <w:r>
        <w:rPr>
          <w:sz w:val="24"/>
        </w:rPr>
        <w:t xml:space="preserve">главой 3.3</w:t>
      </w:r>
      <w:r>
        <w:rPr>
          <w:sz w:val="24"/>
        </w:rPr>
        <w:t xml:space="preserve"> Налогового кодекса Российской Федерации.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документы, содержащие перечень вводимых в эксплуатацию объектов недвижимого имущества и подтверждающие период их ввода в эксплуатацию;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11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08.06.2022 N 31-РЗ)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127" w:name="P127"/>
      <w:r/>
      <w:bookmarkEnd w:id="127"/>
      <w:r>
        <w:rPr>
          <w:sz w:val="24"/>
        </w:rPr>
        <w:t xml:space="preserve">12) организации, получившие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декабря 2014 года N 473-ФЗ "О территориях опережающего развития в Российской Федерации" статус резидентов территорий опережающего развития, созданных на территории Удмуртской Республики (далее - резиденты террито</w:t>
      </w:r>
      <w:r>
        <w:rPr>
          <w:sz w:val="24"/>
        </w:rPr>
        <w:t xml:space="preserve">рий опережающего развития) в течение пяти налоговых периодов, начиная с налогового периода, в котором организация включена в реестр резидентов территории опережающего развития, в отношении имущества, для которого одновременно выполняются следующие условия: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Законов УР от 08.06.2022 </w:t>
      </w:r>
      <w:r>
        <w:rPr>
          <w:sz w:val="24"/>
        </w:rPr>
        <w:t xml:space="preserve">N 31-РЗ</w:t>
      </w:r>
      <w:r>
        <w:rPr>
          <w:sz w:val="24"/>
        </w:rPr>
        <w:t xml:space="preserve">, от 25.11.2024 </w:t>
      </w:r>
      <w:r>
        <w:rPr>
          <w:sz w:val="24"/>
        </w:rPr>
        <w:t xml:space="preserve">N 61-РЗ</w:t>
      </w:r>
      <w:r>
        <w:rPr>
          <w:sz w:val="24"/>
        </w:rPr>
        <w:t xml:space="preserve">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имущество принято на учет в качестве объектов основных средств после дня включения организации в реестр резидентов территории опережающего развития, за исключением следующих объектов имущества, принятых на учет в результате: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реорганизации или ликвидации юридических лиц;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передачи, включая приобретение имущества между лицами, признаваемыми в соответствии с положениями </w:t>
      </w:r>
      <w:r>
        <w:rPr>
          <w:sz w:val="24"/>
        </w:rPr>
        <w:t xml:space="preserve">пункта 2 статьи 105.1</w:t>
      </w:r>
      <w:r>
        <w:rPr>
          <w:sz w:val="24"/>
        </w:rPr>
        <w:t xml:space="preserve"> Налогового кодекса Российской Федерации взаимозависимыми;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имущество используется для осуществления деятельности, предусмотренной соглашением об осуществлении деятельности на территории опережающего развития;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имущество расположено в границах территории опережающего развития, созданной на территории Удмуртской Республики.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случае </w:t>
      </w:r>
      <w:r>
        <w:rPr>
          <w:sz w:val="24"/>
        </w:rPr>
        <w:t xml:space="preserve">прекращения статуса резидента территории опережающего развития организация считается утратившей право на освобождение от налогообложения в соответствии с настоящим пунктом, а также считается утратившей право на применение налоговой льготы, предусмотренной </w:t>
      </w:r>
      <w:hyperlink w:tooltip="1) резиденты территорий опережающего развития на срок следующих подряд пяти налоговых периодов после окончания периода освобождения от налогообложения, предусмотренного пунктом 12 части 1 настоящей статьи;" w:anchor="P248" w:history="1">
        <w:r>
          <w:rPr>
            <w:color w:val="0000ff"/>
            <w:sz w:val="24"/>
          </w:rPr>
          <w:t xml:space="preserve">пунктом 1 части 5</w:t>
        </w:r>
      </w:hyperlink>
      <w:r>
        <w:rPr>
          <w:sz w:val="24"/>
        </w:rPr>
        <w:t xml:space="preserve"> настоящей статьи, с начала года, в котором организация была исключена соответственно из реестра резидентов территории опережающего развития.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Законов УР от 08.06.2022 </w:t>
      </w:r>
      <w:r>
        <w:rPr>
          <w:sz w:val="24"/>
        </w:rPr>
        <w:t xml:space="preserve">N 31-РЗ</w:t>
      </w:r>
      <w:r>
        <w:rPr>
          <w:sz w:val="24"/>
        </w:rPr>
        <w:t xml:space="preserve">, от 30.11.2022 </w:t>
      </w:r>
      <w:r>
        <w:rPr>
          <w:sz w:val="24"/>
        </w:rPr>
        <w:t xml:space="preserve">N 63-РЗ</w:t>
      </w:r>
      <w:r>
        <w:rPr>
          <w:sz w:val="24"/>
        </w:rPr>
        <w:t xml:space="preserve">, от 25.11.2024 </w:t>
      </w:r>
      <w:r>
        <w:rPr>
          <w:sz w:val="24"/>
        </w:rPr>
        <w:t xml:space="preserve">N 61-РЗ</w:t>
      </w:r>
      <w:r>
        <w:rPr>
          <w:sz w:val="24"/>
        </w:rPr>
        <w:t xml:space="preserve">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соглашение об осуществлении деятельности на территории опережающего развития;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08.06.2022 N 31-РЗ;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12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19.03.2018 N 7-РЗ)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13) управляющие компании индустриальных (промышленных) парков, которые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включены в региональный реестр резидентов и управляющих компаний индустриальных (промышленных) парков, управляющие компании промышленных технопарков, которые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включены в региональный реестр резидентов и управляющих компаний промышленных</w:t>
      </w:r>
      <w:r>
        <w:rPr>
          <w:sz w:val="24"/>
        </w:rPr>
        <w:t xml:space="preserve"> технопарков, в отношении имущества, учитываемого на балансе управляющей компании, расположенного соответственно на территории индустриального (промышленного) парка или промышленного технопарка и используемого для его функционирования, с начала налогового </w:t>
      </w:r>
      <w:r>
        <w:rPr>
          <w:sz w:val="24"/>
        </w:rPr>
        <w:t xml:space="preserve">периода, в котором управляющая компания включена соответственно в региональный реестр резидентов и управляющих компаний индустриальных (промышленных) парков или региональный реестр резидентов и управляющих компаний промышленных технопарков сроком на 5 лет.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случае исключения управляющей компании индустриального (промышленного) парка, управляющей компании промышленного технопарка соответственно из регионального реестра резидентов и управляющих компани</w:t>
      </w:r>
      <w:r>
        <w:rPr>
          <w:sz w:val="24"/>
        </w:rPr>
        <w:t xml:space="preserve">й индустриальных (промышленных) парков или из регионального реестра резидентов и управляющих компаний промышленных технопарков налогоплательщик считается утратившим право на освобождение от уплаты налога в соответствии с настоящей статьей с начала того нал</w:t>
      </w:r>
      <w:r>
        <w:rPr>
          <w:sz w:val="24"/>
        </w:rPr>
        <w:t xml:space="preserve">огового периода, в котором налогоплательщик был исключен соответственно из регионального реестра резидентов и управляющих компаний индустриальных (промышленных) парков или из регионального реестра резидентов и управляющих компаний промышленных технопарков.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документы, подтверждающие право собственности управляющей компании в отношении имущества, расположенного соответственно на территории индустриального (промышленного) парка или промышленного технопарка и используемого для его функционирования;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"а"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копию приказа Министерств</w:t>
      </w:r>
      <w:r>
        <w:rPr>
          <w:sz w:val="24"/>
        </w:rPr>
        <w:t xml:space="preserve">а промышленности и торговли Удмуртской Республики о включении налогоплательщика в региональный реестр резидентов и управляющих компаний индустриальных (промышленных) парков или региональный реестр резидентов и управляющих компаний промышленных технопарков;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"б"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13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13.10.2020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14) резиденты индустриальных (промышленных) парков, которые в установленном порядке включены в региональный реестр резидентов и управляющих компаний индустриальных (промышленных) парков, резиденты промышленных технопарков, которые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включены в </w:t>
      </w:r>
      <w:r>
        <w:rPr>
          <w:sz w:val="24"/>
        </w:rPr>
        <w:t xml:space="preserve">региональный реестр резидентов и управляющих компаний промышленных технопарков в отношении имущества, учитываемого на балансе резидента и расположенного соответственно на территории индустриального (промышленного) парка или промышленного технопарка с начал</w:t>
      </w:r>
      <w:r>
        <w:rPr>
          <w:sz w:val="24"/>
        </w:rPr>
        <w:t xml:space="preserve">а налогового периода, в котором резидент включен соответственно в региональный реестр резидентов и управляющих компаний индустриальных (промышленных) парков или региональный реестр резидентов и управляющих компаний промышленных технопарков сроком на 5 лет.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случае исключения резидента индустриального (промышленного) парка, резидента промышленного технопарка соответственно из регионального реестра резидентов и управляющих компани</w:t>
      </w:r>
      <w:r>
        <w:rPr>
          <w:sz w:val="24"/>
        </w:rPr>
        <w:t xml:space="preserve">й индустриальных (промышленных) парков или из регионального реестра резидентов и управляющих компаний промышленных технопарков налогоплательщик считается утратившим право на освобождение от уплаты налога в соответствии с настоящей статьей с начала того нал</w:t>
      </w:r>
      <w:r>
        <w:rPr>
          <w:sz w:val="24"/>
        </w:rPr>
        <w:t xml:space="preserve">огового периода, в котором налогоплательщик был исключен соответственно из регионального реестра резидентов и управляющих компаний индустриальных (промышленных) парков или из регионального реестра резидентов и управляющих компаний промышленных технопарков.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документы, подтверждающие право собственности резидента в отношении имущества, расположенного соответственно на территории индустриального (промышленного) парка или промышленного технопарка и используемого для его функционирования;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"а"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копию приказа Министерств</w:t>
      </w:r>
      <w:r>
        <w:rPr>
          <w:sz w:val="24"/>
        </w:rPr>
        <w:t xml:space="preserve">а промышленности и торговли Удмуртской Республики о включении налогоплательщика в региональный реестр резидентов и управляющих компаний индустриальных (промышленных) парков или региональный реестр резидентов и управляющих компаний промышленных технопарков;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"б"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13.10.2020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160" w:name="P160"/>
      <w:r/>
      <w:bookmarkEnd w:id="160"/>
      <w:r>
        <w:rPr>
          <w:sz w:val="24"/>
        </w:rPr>
        <w:t xml:space="preserve">15) налогоплательщики - участники специальных инвестиционных контрактов, указанные в </w:t>
      </w:r>
      <w:r>
        <w:rPr>
          <w:sz w:val="24"/>
        </w:rPr>
        <w:t xml:space="preserve">статье 25.16</w:t>
      </w:r>
      <w:r>
        <w:rPr>
          <w:sz w:val="24"/>
        </w:rPr>
        <w:t xml:space="preserve"> части первой Налогового кодекса </w:t>
      </w:r>
      <w:r>
        <w:rPr>
          <w:sz w:val="24"/>
        </w:rPr>
        <w:t xml:space="preserve">Российской Федерации,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контракт, в течение всего срока действия специального </w:t>
      </w:r>
      <w:r>
        <w:rPr>
          <w:sz w:val="24"/>
        </w:rPr>
        <w:t xml:space="preserve">инвестиционного контракта, начиная с начала налогового периода, в котором заключен специальный инвестиционный контракт, до первого числа отчетного (налогового) периода, в котором специальный инвестиционный контракт расторгнут или срок его действия окончен.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в соответствии с настоящим пунктом предоставляется при соблюдении совокупности следующих условий и при представлении в налоговый орган следующих документов: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включение сведений о заключении специального инвестиционного контракта в реестр специальных инвестиционных контрактов, предусмотренный </w:t>
      </w:r>
      <w:r>
        <w:rPr>
          <w:sz w:val="24"/>
        </w:rPr>
        <w:t xml:space="preserve">частью 20 статьи 18.3</w:t>
      </w:r>
      <w:r>
        <w:rPr>
          <w:sz w:val="24"/>
        </w:rPr>
        <w:t xml:space="preserve"> Федерального закона от 31 декабря 2014 года N 488-ФЗ "О промышленной политике в Российской Федерации";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ведение раздельного бухгалтерского учета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представление налогоплательщиком - участником специального инвестиционного контракта специального инвестиционного контракта, отчета к</w:t>
      </w:r>
      <w:r>
        <w:rPr>
          <w:sz w:val="24"/>
        </w:rPr>
        <w:t xml:space="preserve"> специальному инвестиционному контракту, определяющего конкретное имущество (созданное и (или) приобретенное и (или) используемое в течение налогового периода) в целях получения результата инвестиционной деятельности при реализации инвестиционного проекта;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167" w:name="P167"/>
      <w:r/>
      <w:bookmarkEnd w:id="167"/>
      <w:r>
        <w:rPr>
          <w:sz w:val="24"/>
        </w:rPr>
        <w:t xml:space="preserve">г) в случаях и порядке, утвержденных Правительством Удмуртской Республики, заключение налогоплательщиком - участником специального </w:t>
      </w:r>
      <w:r>
        <w:rPr>
          <w:sz w:val="24"/>
        </w:rPr>
        <w:t xml:space="preserve">инвестиционного контракта соглашения о реализации инвестиционной программы с уполномоченным исполнительным органом Удмуртской Республики по форме, утвержденной исполнительным органом Удмуртской Республики, определяемым Правительством Удмуртской Республики;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14.11.2023 N 100-РЗ)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д) в случаях, указанных в </w:t>
      </w:r>
      <w:hyperlink w:tooltip="г) в случаях и порядке, утвержденных Правительством Удмуртской Республики, заключение налогоплательщиком - участником специального инвестиционного контракта соглашения о реализации инвестиционной программы с уполномоченным исполнительным органом Удмуртской Республики по форме, утвержденной исполнительным органом Удмуртской Республики, определяемым Правительством Удмуртской Республики;" w:anchor="P167" w:history="1">
        <w:r>
          <w:rPr>
            <w:color w:val="0000ff"/>
            <w:sz w:val="24"/>
          </w:rPr>
          <w:t xml:space="preserve">подпункте "г"</w:t>
        </w:r>
      </w:hyperlink>
      <w:r>
        <w:rPr>
          <w:sz w:val="24"/>
        </w:rPr>
        <w:t xml:space="preserve"> настоящего пункта, представление соглашения о реализации инвестиционной программы, отчета к соглашению о реализации инвестиционной программы, определяющего конкретное имущество (созданное и (или) приобретенное и (или) исп</w:t>
      </w:r>
      <w:r>
        <w:rPr>
          <w:sz w:val="24"/>
        </w:rPr>
        <w:t xml:space="preserve">ользуемое в течение налогового периода) в целях получения результата инвестиционной деятельности при реализации инвестиционного проекта, по форме, утвержденной исполнительным органом Удмуртской Республики, определяемым Правительством Удмуртской Республики.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Законов УР от 26.11.2021 </w:t>
      </w:r>
      <w:r>
        <w:rPr>
          <w:sz w:val="24"/>
        </w:rPr>
        <w:t xml:space="preserve">N 121-РЗ</w:t>
      </w:r>
      <w:r>
        <w:rPr>
          <w:sz w:val="24"/>
        </w:rPr>
        <w:t xml:space="preserve">, от 14.11.2023 </w:t>
      </w:r>
      <w:r>
        <w:rPr>
          <w:sz w:val="24"/>
        </w:rPr>
        <w:t xml:space="preserve">N 100-РЗ</w:t>
      </w:r>
      <w:r>
        <w:rPr>
          <w:sz w:val="24"/>
        </w:rPr>
        <w:t xml:space="preserve">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Министерство промышленности и торго</w:t>
      </w:r>
      <w:r>
        <w:rPr>
          <w:sz w:val="24"/>
        </w:rPr>
        <w:t xml:space="preserve">вли Удмуртской Республики в течение 5 рабочих дней со дня расторжения соглашения о реализации инвестиционной программы извещает Управление Федеральной налоговой службы по Удмуртской Республике о расторжении соглашения о реализации инвестиционной программы.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Министерство промышленности и торговли Удмуртской Республики в течение 5 рабочих дней со дня подписания дополнительного соглашения о внесени</w:t>
      </w:r>
      <w:r>
        <w:rPr>
          <w:sz w:val="24"/>
        </w:rPr>
        <w:t xml:space="preserve">и изменений в соглашение о реализации инвестиционной программы или соглашения о расторжении соглашения о реализации инвестиционной программы направляет в Управление Федеральной налоговой службы по Удмуртской Республике один экземпляр указанного соглашения;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15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13.10.2020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16) организации в отношении объектов газораспределительной системы, введенных в эксплуатацию после 1 января 2020 года в рамках реализации правил подключения (технологического присоединения) объектов капитального строительства к сетям газорас</w:t>
      </w:r>
      <w:r>
        <w:rPr>
          <w:sz w:val="24"/>
        </w:rPr>
        <w:t xml:space="preserve">пределения, утвержденных Правительством Российской Федерации, программ газификации Удмуртской Республики, утвержденных Правительством Удмуртской Республики, и (или) приобретенных после 1 января 2020 года из государственной либо муниципальной собственности.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целях настоящего пункта к объектам газораспределительной системы</w:t>
      </w:r>
      <w:r>
        <w:rPr>
          <w:sz w:val="24"/>
        </w:rPr>
        <w:t xml:space="preserve"> относятся: наружные газопроводы (в том числе: межпоселковые газопроводы, распределительные газопроводы, газопроводы-вводы), расположенные на территории Удмуртской Республики, от выходного отключающего устройства газораспределительной станции или иного ист</w:t>
      </w:r>
      <w:r>
        <w:rPr>
          <w:sz w:val="24"/>
        </w:rPr>
        <w:t xml:space="preserve">очника газа до вводного газопровода к объекту газопотребления, сооружения на газопроводах, средства электрохимической защиты, пункты редуцирования газа, система автоматизированного управления технологическим процессом распределения газа, запорная арматура.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ежегодно представляет в налоговый орган: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акт ввода в эксплуатацию объектов газораспределения после 1 января 2020 года или документ, подтверждающий факт приобретения объектов газораспределения после 1 января 2020 года;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"а"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перечен</w:t>
      </w:r>
      <w:r>
        <w:rPr>
          <w:sz w:val="24"/>
        </w:rPr>
        <w:t xml:space="preserve">ь объектов, в отношении которых применяется налоговая льгота, числящихся на балансе организации по состоянию на последнее число отчетного года в разрезе пунктов программы газификации Удмуртской Республики, утвержденный Правительством Удмуртской Республики;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(пп. "б"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16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11.11.2020 N 71-РЗ)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17) организации в</w:t>
      </w:r>
      <w:r>
        <w:rPr>
          <w:sz w:val="24"/>
        </w:rPr>
        <w:t xml:space="preserve"> отношении жилых помещений, расположенных в жилых домах, вводимых в эксплуатацию, налоговая база которых определяется как кадастровая стоимость, сроком на один год со дня принятия жилых помещений к бухгалтерскому учету при вводе жилых домов в эксплуатацию.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перечень жилых помещений, расположенных в введенных в эксплуатацию жилых домах;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акты ввода жилых домов в эксплуатацию;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документы, подтверждающие дату принятия к бухгалтерскому учету жилых помещений в введенных в эксплуатацию жилых домах;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17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26.11.2021 N 121-РЗ)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18) утратил силу с 01.01.2024.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26.11.2021 N 119-РЗ.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19) организации, включенные в </w:t>
      </w:r>
      <w:r>
        <w:rPr>
          <w:sz w:val="24"/>
        </w:rPr>
        <w:t xml:space="preserve">Единый реестр субъектов малого и среднего предпринимательства, в отношении объектов недвижимого имущества или комплексов недвижимого имущества, специально предназначенных для проведения спортивных мероприятий,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осуществление основного вида экономической деятельности по группировке </w:t>
      </w:r>
      <w:r>
        <w:rPr>
          <w:sz w:val="24"/>
        </w:rPr>
        <w:t xml:space="preserve">93.11</w:t>
      </w:r>
      <w:r>
        <w:rPr>
          <w:sz w:val="24"/>
        </w:rPr>
        <w:t xml:space="preserve"> "Деятельность спортивных объектов", предусмотренной Общероссийским классификатором видов экономической деятельности ОК 029-2014 (КДЕС Ред. 2), утвержденным </w:t>
      </w:r>
      <w:r>
        <w:rPr>
          <w:sz w:val="24"/>
        </w:rPr>
        <w:t xml:space="preserve">приказом</w:t>
      </w:r>
      <w:r>
        <w:rPr>
          <w:sz w:val="24"/>
        </w:rPr>
        <w:t xml:space="preserve"> Федерального агентства по техническому регулированию и метрологии от 31 января 2014 года N 14-ст;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в соответствии со сведениями из Единого государственного реестра недвижимости назначение, разрешенное использование или наименование объекта недвижимого имущества предусматривает его использование для проведения официальных спортивных мероприятий.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Льгота предоставляется за налоговые периоды 2024, 2025, 2026, 2027 и 2028 годов;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19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25.12.2024 N 79-РЗ)</w:t>
      </w:r>
      <w:r/>
    </w:p>
    <w:p>
      <w:pPr>
        <w:contextualSpacing/>
        <w:jc w:val="left"/>
        <w:spacing w:after="1"/>
        <w:suppressLineNumbers w:val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В официальном тексте документа, видимо, допущена опечатка: Федеральный закон 214-ФЗ принят 30.12.2004, а не 30.12.2014.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</w:tr>
    </w:tbl>
    <w:p>
      <w:pPr>
        <w:pStyle w:val="827"/>
        <w:contextualSpacing/>
        <w:ind w:firstLine="540"/>
        <w:jc w:val="left"/>
        <w:spacing w:before="300"/>
        <w:suppressLineNumbers w:val="0"/>
      </w:pPr>
      <w:r>
        <w:rPr>
          <w:sz w:val="24"/>
        </w:rPr>
        <w:t xml:space="preserve">20) организации, являющиеся застройщиками в отношении строящихся многоквартирного дома либо нескольких многоквартирных домов, строительство (создание) которых осуществляется в пределах одного разрешения на строительство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30 декабря 2014 года N 214-ФЗ "Об участии в долевом строительстве многоквартирных домов и иных объект</w:t>
      </w:r>
      <w:r>
        <w:rPr>
          <w:sz w:val="24"/>
        </w:rPr>
        <w:t xml:space="preserve">ов недвижимости и о внесении изменений в некоторые законодательные акты Российской Федерации" (далее - многоквартирный дом), и зарегистрировавшие право собственности на объект незавершенного строительства в отношении соответствующего многоквартирного дома.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привлечение застройщиком</w:t>
      </w:r>
      <w:r>
        <w:rPr>
          <w:sz w:val="24"/>
        </w:rPr>
        <w:t xml:space="preserve"> денежных средств участников долевого строительства путем размещения на счетах эскроу, открытых в уполномоченном банке, который предоставил целевой кредит на строительство (создание) многоквартирного дома, в отношении которого применяется налоговая льгота;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отсутствие факта нарушения срока строительства (создания) многоквартирного дома, в отношении которого применяется налоговая льгота.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применения налоговой льготы налогоплательщик представляет в налоговый орган следующие документы: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документы, подтверждающие привлечение застройщиком денежных средств участников</w:t>
      </w:r>
      <w:r>
        <w:rPr>
          <w:sz w:val="24"/>
        </w:rPr>
        <w:t xml:space="preserve"> долевого строительства для строительства (создания) многоквартирного дома, в отношении которого применяется налоговая льгота, путем размещения на счетах эскроу, открытых в уполномоченном банке, и копию кредитного договора, заключенного застройщиком с упол</w:t>
      </w:r>
      <w:r>
        <w:rPr>
          <w:sz w:val="24"/>
        </w:rPr>
        <w:t xml:space="preserve">номоченным банком, предусматривающего предоставление уполномоченным банком застройщику целевого кредита на строительство (создание) многоквартирного дома, в отношении которого применяется налоговая льгота, в порядке и на условиях, определенных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30 декабря 2014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составленную по состоянию на 31 декабря года, являющегося налоговым периодом, за который применяется льгота, справку исполнительного органа Удмуртской Республики, уполномоченного на осуществление регионального государственного контроля (надзо</w:t>
      </w:r>
      <w:r>
        <w:rPr>
          <w:sz w:val="24"/>
        </w:rPr>
        <w:t xml:space="preserve">ра) в области долевого строительства многоквартирных домов и (или) иных объектов недвижимости, об отсутствии факта нарушения срока строительства (создания) многоквартирного дома, в отношении которого применяется налоговая льгота. Порядок выдачи и форма спр</w:t>
      </w:r>
      <w:r>
        <w:rPr>
          <w:sz w:val="24"/>
        </w:rPr>
        <w:t xml:space="preserve">авки об отсутствии факта нарушения срока строительства (создания) многоквартирного дома утверждаются исполнительным органом Удмуртской Республики, уполномоченным на осуществление регионального государственного контроля (надзора) в области долевого строител</w:t>
      </w:r>
      <w:r>
        <w:rPr>
          <w:sz w:val="24"/>
        </w:rPr>
        <w:t xml:space="preserve">ьства многоквартирных домов и (или) иных объектов недвижимости. Для целей настоящего пункта понятия "застройщик", "участник долевого строительства", "счет эскроу", "уполномоченный банк", "целевой кредит" применяются в значениях, используемых в Федеральном </w:t>
      </w:r>
      <w:r>
        <w:rPr>
          <w:sz w:val="24"/>
        </w:rPr>
        <w:t xml:space="preserve">законе</w:t>
      </w:r>
      <w:r>
        <w:rPr>
          <w:sz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20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15.07.2022 N 41-РЗ;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14.11.2023 N 100-РЗ)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07" w:name="P207"/>
      <w:r/>
      <w:bookmarkEnd w:id="207"/>
      <w:r>
        <w:rPr>
          <w:sz w:val="24"/>
        </w:rPr>
        <w:t xml:space="preserve">21) организации и (или) обособленные подразделения организаций, местом нахождения которых яв</w:t>
      </w:r>
      <w:r>
        <w:rPr>
          <w:sz w:val="24"/>
        </w:rPr>
        <w:t xml:space="preserve">ляется Удмуртская Республика, являющиеся участниками национального проекта "Производительность труда" (далее - участники национального проекта), в отношении впервые вводимых в эксплуатацию на территории Удмуртской Республики объектов недвижимого имущества.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в соответствии с настоящим пунктом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заключение между участником национального проекта и Правительством Удмуртской Республики соглаш</w:t>
      </w:r>
      <w:r>
        <w:rPr>
          <w:sz w:val="24"/>
        </w:rPr>
        <w:t xml:space="preserve">ения о взаимодействии при реализации мероприятий национального проекта "Производительность труда" (далее - национальный проект) в порядке и по форме, определяемым Правительством Удмуртской Республики (далее - соглашение о реализации национального проекта);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представление у</w:t>
      </w:r>
      <w:r>
        <w:rPr>
          <w:sz w:val="24"/>
        </w:rPr>
        <w:t xml:space="preserve">частником национального проекта в налоговый орган соглашения о реализации национального проекта, а также документов, содержащих перечень впервые вводимых в эксплуатацию объектов недвижимого имущества и подтверждающих период их первого ввода в эксплуатацию;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ведение участником национального проекта раздельного бухгалтерского учета в отношении имущества, предусмотренного </w:t>
      </w:r>
      <w:hyperlink w:tooltip="21) организации и (или) обособленные подразделения организаций, местом нахождения которых является Удмуртская Республика, являющиеся участниками национального проекта &quot;Производительность труда&quot; (далее - участники национального проекта), в отношении впервые вводимых в эксплуатацию на территории Удмуртской Республики объектов недвижимого имущества." w:anchor="P207" w:history="1">
        <w:r>
          <w:rPr>
            <w:color w:val="0000ff"/>
            <w:sz w:val="24"/>
          </w:rPr>
          <w:t xml:space="preserve">абзацем первым</w:t>
        </w:r>
      </w:hyperlink>
      <w:r>
        <w:rPr>
          <w:sz w:val="24"/>
        </w:rPr>
        <w:t xml:space="preserve"> настоящего пункта, и предоставление в налоговый орган документов, подтверждающих ведение раздельного бухгалтерского учета.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в соответствии с настоящим пунктом предоставляется в 2023 - 2024 годах, но не ранее налогового периода, в котором заключено соглашение о реализации национального проекта.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Участник национального пр</w:t>
      </w:r>
      <w:r>
        <w:rPr>
          <w:sz w:val="24"/>
        </w:rPr>
        <w:t xml:space="preserve">оекта считается утратившим право на освобождение от уплаты налога в соответствии с настоящим пунктом в случае расторжения заключенного соглашения о реализации национального проекта с первого числа налогового периода, в котором такое соглашение расторгнуто;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21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15" w:name="P215"/>
      <w:r/>
      <w:bookmarkEnd w:id="215"/>
      <w:r>
        <w:rPr>
          <w:sz w:val="24"/>
        </w:rPr>
        <w:t xml:space="preserve">22) организации, являющиес</w:t>
      </w:r>
      <w:r>
        <w:rPr>
          <w:sz w:val="24"/>
        </w:rPr>
        <w:t xml:space="preserve">я субъектами малого и среднего предпринимательства, включенными в Единый реестр субъектов малого и среднего предпринимательства, и осуществляющие деятельность на территории Удмуртской Республики, в отношении объектов недвижимого имущества, предусмотренных </w:t>
      </w:r>
      <w:hyperlink w:tooltip="1) 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" w:anchor="P68" w:history="1">
        <w:r>
          <w:rPr>
            <w:color w:val="0000ff"/>
            <w:sz w:val="24"/>
          </w:rPr>
          <w:t xml:space="preserve">пунктами 1</w:t>
        </w:r>
      </w:hyperlink>
      <w:r>
        <w:rPr>
          <w:sz w:val="24"/>
        </w:rPr>
        <w:t xml:space="preserve">, </w:t>
      </w:r>
      <w:hyperlink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 w:anchor="P69" w:history="1">
        <w:r>
          <w:rPr>
            <w:color w:val="0000ff"/>
            <w:sz w:val="24"/>
          </w:rPr>
          <w:t xml:space="preserve">2 части 1 статьи 1.1</w:t>
        </w:r>
      </w:hyperlink>
      <w:r>
        <w:rPr>
          <w:sz w:val="24"/>
        </w:rPr>
        <w:t xml:space="preserve"> настоящего Закона.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Налоговая льгота предоставляется при соблюдении совокупности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а) организация осуществляет капитальные вложения в объекты недвижимого имущества, указанные в </w:t>
      </w:r>
      <w:hyperlink w:tooltip="22) организации, являющиеся субъектами малого и среднего предпринимательства, включенными в Единый реестр субъектов малого и среднего предпринимательства, и осуществляющие деятельность на территории Удмуртской Республики, в отношении объектов недвижимого имущества, предусмотренных пунктами 1, 2 части 1 статьи 1.1 настоящего Закона." w:anchor="P215" w:history="1">
        <w:r>
          <w:rPr>
            <w:color w:val="0000ff"/>
            <w:sz w:val="24"/>
          </w:rPr>
          <w:t xml:space="preserve">абзаце первом</w:t>
        </w:r>
      </w:hyperlink>
      <w:r>
        <w:rPr>
          <w:sz w:val="24"/>
        </w:rPr>
        <w:t xml:space="preserve"> настоящего пункта, в объеме не менее 30 процентов от кадастровой стоимости соответствующего объекта недвижимого имущества со сроком осуществления капитальных вложений не ранее 1 января 2023 года;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б) организация предоставляет не менее 50 процентов площади объекта недвижимого имущества, указанного в </w:t>
      </w:r>
      <w:hyperlink w:tooltip="22) организации, являющиеся субъектами малого и среднего предпринимательства, включенными в Единый реестр субъектов малого и среднего предпринимательства, и осуществляющие деятельность на территории Удмуртской Республики, в отношении объектов недвижимого имущества, предусмотренных пунктами 1, 2 части 1 статьи 1.1 настоящего Закона." w:anchor="P215" w:history="1">
        <w:r>
          <w:rPr>
            <w:color w:val="0000ff"/>
            <w:sz w:val="24"/>
          </w:rPr>
          <w:t xml:space="preserve">абзаце первом</w:t>
        </w:r>
      </w:hyperlink>
      <w:r>
        <w:rPr>
          <w:sz w:val="24"/>
        </w:rPr>
        <w:t xml:space="preserve"> настоящего пункта, в аренду арендатору (арендаторам)</w:t>
      </w:r>
      <w:r>
        <w:rPr>
          <w:sz w:val="24"/>
        </w:rPr>
        <w:t xml:space="preserve">, который (которые) осуществляет (осуществляют) предпринимательскую деятельность и обеспечивает (обеспечивают) в совокупности прирост налоговых платежей не менее 10 процентов по сравнению с предыдущим годом в консолидированный бюджет Удмуртской Республики;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в) между организацией, арендатором и уполномоченным исполнительным органом Удмуртской Республики (далее - Уполномоченный орган) заключено соглашение о взаимодействи</w:t>
      </w:r>
      <w:r>
        <w:rPr>
          <w:sz w:val="24"/>
        </w:rPr>
        <w:t xml:space="preserve">и при осуществлении капитальных вложений в объект налогообложения (далее - соглашение) в порядке, утвержденном Правительством Удмуртской Республики, и по типовой форме, утвержденной Уполномоченным органом, определяемым Правительством Удмуртской Республики.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14.11.2023 N 100-РЗ)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Для получения налоговой льготы организация предоставляет в налоговый орган составленную по состоянию на 31 декабря года, являющегося налоговым периодом, за который применяется льгота, справку Уполномоченного органа о вы</w:t>
      </w:r>
      <w:r>
        <w:rPr>
          <w:sz w:val="24"/>
        </w:rPr>
        <w:t xml:space="preserve">полнении организацией и арендатором (арендаторами) обязательств по соглашению (соглашениям). Порядок выдачи и форма справки о выполнении организацией и арендатором (арендаторами) обязательств по соглашению (соглашениям) утверждаются Уполномоченным органом.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соответствии с настоящим пунктом налоговая льгота предоставляется организации сроком н</w:t>
      </w:r>
      <w:r>
        <w:rPr>
          <w:sz w:val="24"/>
        </w:rPr>
        <w:t xml:space="preserve">а пять лет, начиная с налогового периода, следующего за налоговым периодом, в котором организация осуществила капитальные вложения в объект недвижимого имущества, в пределах объемов капитальных вложений, фактически вложенных в объект недвижимого имущества.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22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2. Сумма налогов подлежит возврату в бюджет Удмуртской Республики в полном объеме за весь период, в котором организации были предоставлены налоговые льготы, установленные </w:t>
      </w:r>
      <w:hyperlink w:tooltip="3) организации в отношении имущества, вновь созданного, и (или) реконструируемого, и (или) приобретенного нового (не бывшего в эксплуатации) в целях реализации инвестиционного проекта, в течение 5 лет с начала налогового периода, в котором такое имущество введено в эксплуатацию и (или) принято к бухгалтерскому учету в качестве основного средства, а в случае реализации инвестиционных проектов в целях размещения объектов социально-культурного назначения и (или) объектов коммунального назначения - в течение..." w:anchor="P95" w:history="1">
        <w:r>
          <w:rPr>
            <w:color w:val="0000ff"/>
            <w:sz w:val="24"/>
          </w:rPr>
          <w:t xml:space="preserve">пунктами 3</w:t>
        </w:r>
      </w:hyperlink>
      <w:r>
        <w:rPr>
          <w:sz w:val="24"/>
        </w:rPr>
        <w:t xml:space="preserve">, </w:t>
      </w:r>
      <w:hyperlink w:tooltip="12) организации, получившие в соответствии с Федеральным законом от 29 декабря 2014 года N 473-ФЗ &quot;О территориях опережающего развития в Российской Федерации&quot; статус резидентов территорий опережающего развития, созданных на территории Удмуртской Республики (далее - резиденты территорий опережающего развития) в течение пяти налоговых периодов, начиная с налогового периода, в котором организация включена в реестр резидентов территории опережающего развития, в отношении имущества, для которого одновременно ..." w:anchor="P127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, </w:t>
      </w:r>
      <w:hyperlink w:tooltip="15) налогоплательщики - участники специальных инвестиционных контрактов, указанные в статье 25.16 части первой Налогового кодекса Российской Федерации,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, в течение всего срока действия специального инвестиционного контракта, начиная с начала налогового периода, в котором заключен специальный инвестиционный контракт, до ..." w:anchor="P160" w:history="1">
        <w:r>
          <w:rPr>
            <w:color w:val="0000ff"/>
            <w:sz w:val="24"/>
          </w:rPr>
          <w:t xml:space="preserve">15</w:t>
        </w:r>
      </w:hyperlink>
      <w:r>
        <w:rPr>
          <w:sz w:val="24"/>
        </w:rPr>
        <w:t xml:space="preserve"> и </w:t>
      </w:r>
      <w:hyperlink w:tooltip="21) организации и (или) обособленные подразделения организаций, местом нахождения которых является Удмуртская Республика, являющиеся участниками национального проекта &quot;Производительность труда&quot; (далее - участники национального проекта), в отношении впервые вводимых в эксплуатацию на территории Удмуртской Республики объектов недвижимого имущества." w:anchor="P207" w:history="1">
        <w:r>
          <w:rPr>
            <w:color w:val="0000ff"/>
            <w:sz w:val="24"/>
          </w:rPr>
          <w:t xml:space="preserve">21 части 1</w:t>
        </w:r>
      </w:hyperlink>
      <w:r>
        <w:rPr>
          <w:sz w:val="24"/>
        </w:rPr>
        <w:t xml:space="preserve">, </w:t>
      </w:r>
      <w:hyperlink w:tooltip="1) резиденты территорий опережающего развития на срок следующих подряд пяти налоговых периодов после окончания периода освобождения от налогообложения, предусмотренного пунктом 12 части 1 настоящей статьи;" w:anchor="P248" w:history="1">
        <w:r>
          <w:rPr>
            <w:color w:val="0000ff"/>
            <w:sz w:val="24"/>
          </w:rPr>
          <w:t xml:space="preserve">пунктом 1 части 5</w:t>
        </w:r>
      </w:hyperlink>
      <w:r>
        <w:rPr>
          <w:sz w:val="24"/>
        </w:rPr>
        <w:t xml:space="preserve"> настоящей статьи, при наступлении хотя бы одного из следующих обстоятельств: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нарушение одного из существенных условий соглашения о государственно-частном партнерстве, или концессионного соглашения, или инвестиционного соглашения;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2) несоблюдение одного или более условий предоставления налоговой льготы, установленных </w:t>
      </w:r>
      <w:hyperlink w:tooltip="3) организации в отношении имущества, вновь созданного, и (или) реконструируемого, и (или) приобретенного нового (не бывшего в эксплуатации) в целях реализации инвестиционного проекта, в течение 5 лет с начала налогового периода, в котором такое имущество введено в эксплуатацию и (или) принято к бухгалтерскому учету в качестве основного средства, а в случае реализации инвестиционных проектов в целях размещения объектов социально-культурного назначения и (или) объектов коммунального назначения - в течение..." w:anchor="P95" w:history="1">
        <w:r>
          <w:rPr>
            <w:color w:val="0000ff"/>
            <w:sz w:val="24"/>
          </w:rPr>
          <w:t xml:space="preserve">пунктами 3</w:t>
        </w:r>
      </w:hyperlink>
      <w:r>
        <w:rPr>
          <w:sz w:val="24"/>
        </w:rPr>
        <w:t xml:space="preserve"> и </w:t>
      </w:r>
      <w:hyperlink w:tooltip="15) налогоплательщики - участники специальных инвестиционных контрактов, указанные в статье 25.16 части первой Налогового кодекса Российской Федерации,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, в течение всего срока действия специального инвестиционного контракта, начиная с начала налогового периода, в котором заключен специальный инвестиционный контракт, до ..." w:anchor="P160" w:history="1">
        <w:r>
          <w:rPr>
            <w:color w:val="0000ff"/>
            <w:sz w:val="24"/>
          </w:rPr>
          <w:t xml:space="preserve">15 части 1</w:t>
        </w:r>
      </w:hyperlink>
      <w:r>
        <w:rPr>
          <w:sz w:val="24"/>
        </w:rPr>
        <w:t xml:space="preserve"> настоящей статьи (для инвестиционных проектов);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3) нарушение условий специального инвестиционного контракта или соглашения о реализации инвестиционной программы;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4) расторжение соглашения о государственно-частном партнерстве, или концессионного соглашения, или инвестиционного соглашения;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5) расторжение соглашения о реализации национального проекта, предусмотренного </w:t>
      </w:r>
      <w:hyperlink w:tooltip="21) организации и (или) обособленные подразделения организаций, местом нахождения которых является Удмуртская Республика, являющиеся участниками национального проекта &quot;Производительность труда&quot; (далее - участники национального проекта), в отношении впервые вводимых в эксплуатацию на территории Удмуртской Республики объектов недвижимого имущества." w:anchor="P207" w:history="1">
        <w:r>
          <w:rPr>
            <w:color w:val="0000ff"/>
            <w:sz w:val="24"/>
          </w:rPr>
          <w:t xml:space="preserve">пунктом 21 части 1</w:t>
        </w:r>
      </w:hyperlink>
      <w:r>
        <w:rPr>
          <w:sz w:val="24"/>
        </w:rPr>
        <w:t xml:space="preserve"> настоящей статьи;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6) невыполнение требований в части минимального объема капитальных вложений резидента территории опережающего развития, создаваемой на территории монопрофильного муниципал</w:t>
      </w:r>
      <w:r>
        <w:rPr>
          <w:sz w:val="24"/>
        </w:rPr>
        <w:t xml:space="preserve">ьного образования Российской Федерации (моногорода), осуществляемых в рамках инвестиционного проекта, и минимального количества рабочих мест, создаваемых в результате реализации инвестиционного проекта резидентом территории опережающего развития, создаваем</w:t>
      </w:r>
      <w:r>
        <w:rPr>
          <w:sz w:val="24"/>
        </w:rPr>
        <w:t xml:space="preserve">ой на территории монопрофильного муниципального образования Российской Федерации (моногорода), в течение первого года после включения юридического лица в реестр резидентов территорий опережающего развития, установленных Правительством Российской Федерации.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(п. 6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В случае если организация самостоятельно меняет место постановки на налоговый учет в другом субъекте Российской Федерации до истечения трехл</w:t>
      </w:r>
      <w:r>
        <w:rPr>
          <w:sz w:val="24"/>
        </w:rPr>
        <w:t xml:space="preserve">етнего срока с момента окончания действия налоговых льгот, установленных настоящей статьей, сумма налога подлежит восстановлению и уплате в бюджет в установленном порядке без учета применения налоговых льгот за весь период применения таких налоговых льгот.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35" w:name="P235"/>
      <w:r/>
      <w:bookmarkEnd w:id="235"/>
      <w:r>
        <w:rPr>
          <w:sz w:val="24"/>
        </w:rPr>
        <w:t xml:space="preserve">3. Организации, осуществляющие по состоянию на 1 марта 2020 года основной вид экономической деятельности </w:t>
      </w:r>
      <w:r>
        <w:rPr>
          <w:sz w:val="24"/>
        </w:rPr>
        <w:t xml:space="preserve">68.2</w:t>
      </w:r>
      <w:r>
        <w:rPr>
          <w:sz w:val="24"/>
        </w:rPr>
        <w:t xml:space="preserve"> "Аренда и управление со</w:t>
      </w:r>
      <w:r>
        <w:rPr>
          <w:sz w:val="24"/>
        </w:rPr>
        <w:t xml:space="preserve">бственным или арендованным недвижимым имуществом", предусмотренный Общероссийским классификатором видов экономической деятельности, имеют право на уплату налога по ставке, составляющей 50 процентов от размера соответствующей ставки налога, предусмотренной </w:t>
      </w:r>
      <w:hyperlink w:tooltip="Статья 1. Налоговая ставка" w:anchor="P37" w:history="1">
        <w:r>
          <w:rPr>
            <w:color w:val="0000ff"/>
            <w:sz w:val="24"/>
          </w:rPr>
          <w:t xml:space="preserve">статьей 1</w:t>
        </w:r>
      </w:hyperlink>
      <w:r>
        <w:rPr>
          <w:sz w:val="24"/>
        </w:rPr>
        <w:t xml:space="preserve"> настоящего Закона, подлежащего уплате за II квартал 2020 года (за период с 1 апреля 2020 года до 30 июня 2020 года включительно), при одновременном соблюдении налогоплательщиком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налогоплательщик является собственником объекта недвижимого имущества, переданного в аренду и являющегося объектом налогообложения в целях применения настоящей статьи, включенного в </w:t>
      </w:r>
      <w:r>
        <w:rPr>
          <w:sz w:val="24"/>
        </w:rPr>
        <w:t xml:space="preserve">Перечень</w:t>
      </w:r>
      <w:r>
        <w:rPr>
          <w:sz w:val="24"/>
        </w:rPr>
        <w:t xml:space="preserve"> объектов недвижимости, в отношении которых налоговая база определяется как кадастровая стоимость, на 2020 год, утвержденны</w:t>
      </w:r>
      <w:r>
        <w:rPr>
          <w:sz w:val="24"/>
        </w:rPr>
        <w:t xml:space="preserve">й постановлением Правительства Удмуртской Республики от 12 ноября 2019 года N 522 "Об утверждении Перечня объектов недвижимости, в отношении которых налоговая база определяется как кадастровая стоимость, на 2020 год" (далее - объект недвижимого имущества);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2) налогоплательщик (собственник объекта недвижимого имущества - арендодатель) снизил размер ежеме</w:t>
      </w:r>
      <w:r>
        <w:rPr>
          <w:sz w:val="24"/>
        </w:rPr>
        <w:t xml:space="preserve">сячной арендной платы не менее чем на 50 процентов арендаторам - юридическим лицам и индивидуальным предпринимателям, включенным по состоянию на 1 марта 2020 года в Единый реестр субъектов малого и среднего предпринимательства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 июля 2007 года N 209-ФЗ "О развитии малого и среднего</w:t>
      </w:r>
      <w:r>
        <w:rPr>
          <w:sz w:val="24"/>
        </w:rPr>
        <w:t xml:space="preserve"> предпринимательства в Российской Федерации", осуществляющим деятельность на территории Удмуртской Республики в отраслях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r>
        <w:rPr>
          <w:sz w:val="24"/>
        </w:rPr>
        <w:t xml:space="preserve">перечень</w:t>
      </w:r>
      <w:r>
        <w:rPr>
          <w:sz w:val="24"/>
        </w:rPr>
        <w:t xml:space="preserve"> которых утвержден постановлением Правительства Российской Федерации </w:t>
      </w:r>
      <w:r>
        <w:rPr>
          <w:sz w:val="24"/>
        </w:rPr>
        <w:t xml:space="preserve">от 3 апреля 2020 года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и приостановившим деятельность в соответствии с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38" w:name="P238"/>
      <w:r/>
      <w:bookmarkEnd w:id="238"/>
      <w:r>
        <w:rPr>
          <w:sz w:val="24"/>
        </w:rPr>
        <w:t xml:space="preserve">3) договор аренды объекта недвижимого имущества заключен до даты введения режима повышенной готовности на территории Удмуртской Республики в соответствии с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39" w:name="P239"/>
      <w:r/>
      <w:bookmarkEnd w:id="239"/>
      <w:r>
        <w:rPr>
          <w:sz w:val="24"/>
        </w:rPr>
        <w:t xml:space="preserve">4) дополнительное соглашение о снижении размера арендной платы к договору аренды объекта недвижимого имущества заключено между налогоплательщиком и арендатором после 1 марта 2020 года и должно предусматривать снижение размера арендной платы</w:t>
      </w:r>
      <w:r>
        <w:rPr>
          <w:sz w:val="24"/>
        </w:rPr>
        <w:t xml:space="preserve"> за II квартал 2020 года (за период с 1 апреля 2020 года до 30 июня 2020 года включительно) в размере не менее чем на 50 процентов, а расчеты по договору аренды объекта недвижимого имущества должны быть произведены с учетом снижения размера арендной платы.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3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11.11.2020 N 72-РЗ)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4. Основанием для применения положений, установленных </w:t>
      </w:r>
      <w:hyperlink w:tooltip="3. Организации, осуществляющие по состоянию на 1 марта 2020 года основной вид экономической деятельности 68.2 &quot;Аренда и управление собственным или арендованным недвижимым имуществом&quot;, предусмотренный Общероссийским классификатором видов экономической деятельности, имеют право на уплату налога по ставке, составляющей 50 процентов от размера соответствующей ставки налога, предусмотренной статьей 1 настоящего Закона, подлежащего уплате за II квартал 2020 года (за период с 1 апреля 2020 года до 30 июня 2020 ..." w:anchor="P235" w:history="1">
        <w:r>
          <w:rPr>
            <w:color w:val="0000ff"/>
            <w:sz w:val="24"/>
          </w:rPr>
          <w:t xml:space="preserve">частью 3</w:t>
        </w:r>
      </w:hyperlink>
      <w:r>
        <w:rPr>
          <w:sz w:val="24"/>
        </w:rPr>
        <w:t xml:space="preserve"> настоящей статьи, являются следующие документы, представляемые налогоплательщиком в налоговый орган вместе с налоговой декларацией за налоговый период 2020 года: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договор аренды объекта недвижимого имущества, соответствующий требованиям, установленным </w:t>
      </w:r>
      <w:hyperlink w:tooltip="3) договор аренды объекта недвижимого имущества заключен до даты введения режима повышенной готовности на территории Удмуртской Республики в соответствии с распоряжением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;" w:anchor="P238" w:history="1">
        <w:r>
          <w:rPr>
            <w:color w:val="0000ff"/>
            <w:sz w:val="24"/>
          </w:rPr>
          <w:t xml:space="preserve">пунктом 3 части 3</w:t>
        </w:r>
      </w:hyperlink>
      <w:r>
        <w:rPr>
          <w:sz w:val="24"/>
        </w:rPr>
        <w:t xml:space="preserve"> настоящей статьи;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2) дополнительное(-ые) соглашение(-я) к договору аренды объекта недвижимого имущества, соответствующее(-ие) требованиям, установленным </w:t>
      </w:r>
      <w:hyperlink w:tooltip="4) дополнительное соглашение о снижении размера арендной платы к договору аренды объекта недвижимого имущества заключено между налогоплательщиком и арендатором после 1 марта 2020 года и должно предусматривать снижение размера арендной платы за II квартал 2020 года (за период с 1 апреля 2020 года до 30 июня 2020 года включительно) в размере не менее чем на 50 процентов, а расчеты по договору аренды объекта недвижимого имущества должны быть произведены с учетом снижения размера арендной платы." w:anchor="P239" w:history="1">
        <w:r>
          <w:rPr>
            <w:color w:val="0000ff"/>
            <w:sz w:val="24"/>
          </w:rPr>
          <w:t xml:space="preserve">пунктом 4 части 3</w:t>
        </w:r>
      </w:hyperlink>
      <w:r>
        <w:rPr>
          <w:sz w:val="24"/>
        </w:rPr>
        <w:t xml:space="preserve"> настоящей статьи;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3) перечень сведений об арендаторах, включенных по состоянию на 1 марта 2020 года в Единый реестр субъектов малого и среднего предпринимательства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 июля 2007 года N 209-ФЗ "О развитии малого и среднего предпринимательства в Российской Федерации";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4) документы, подтверждающие взаимные расчеты сторон за 2020 год по договору аренды объекта недвижимого имущества, включая период применения налоговой льготы.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4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11.11.2020 N 72-РЗ)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5. Налог на имущество организаций по ставке, составляющей 50 процентов от размера соответствующей ставки налога, предусмотренной </w:t>
      </w:r>
      <w:hyperlink w:tooltip="1. Установить налоговую ставку в размере 2,2 процента." w:anchor="P41" w:history="1">
        <w:r>
          <w:rPr>
            <w:color w:val="0000ff"/>
            <w:sz w:val="24"/>
          </w:rPr>
          <w:t xml:space="preserve">частью 1 статьи 1</w:t>
        </w:r>
      </w:hyperlink>
      <w:r>
        <w:rPr>
          <w:sz w:val="24"/>
        </w:rPr>
        <w:t xml:space="preserve"> настоящего Закона, уплачивают следующие категории налогоплательщиков: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48" w:name="P248"/>
      <w:r/>
      <w:bookmarkEnd w:id="248"/>
      <w:r>
        <w:rPr>
          <w:sz w:val="24"/>
        </w:rPr>
        <w:t xml:space="preserve">1) резиденты территорий опережающего развития на срок следующих подряд пяти налоговых периодов после окончания периода освобождения от налогообложения, предусмотренного </w:t>
      </w:r>
      <w:hyperlink w:tooltip="12) организации, получившие в соответствии с Федеральным законом от 29 декабря 2014 года N 473-ФЗ &quot;О территориях опережающего развития в Российской Федерации&quot; статус резидентов территорий опережающего развития, созданных на территории Удмуртской Республики (далее - резиденты территорий опережающего развития) в течение пяти налоговых периодов, начиная с налогового периода, в котором организация включена в реестр резидентов территории опережающего развития, в отношении имущества, для которого одновременно ..." w:anchor="P127" w:history="1">
        <w:r>
          <w:rPr>
            <w:color w:val="0000ff"/>
            <w:sz w:val="24"/>
          </w:rPr>
          <w:t xml:space="preserve">пунктом 12 части 1</w:t>
        </w:r>
      </w:hyperlink>
      <w:r>
        <w:rPr>
          <w:sz w:val="24"/>
        </w:rPr>
        <w:t xml:space="preserve"> настоящей статьи;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/>
      <w:bookmarkStart w:id="250" w:name="P250"/>
      <w:r/>
      <w:bookmarkEnd w:id="250"/>
      <w:r>
        <w:rPr>
          <w:sz w:val="24"/>
        </w:rPr>
        <w:t xml:space="preserve">2) организации в отношении железнодорожных путей общего пользования и сооружений, являющихся их неотъемлемой технологической частью, созданных, и (или) реконструированных, и (или) модернизированных и введенных в эксплуатацию </w:t>
      </w:r>
      <w:r>
        <w:rPr>
          <w:sz w:val="24"/>
        </w:rPr>
        <w:t xml:space="preserve">не ранее 1 января 2021 года в целях реализации инвестиционного проекта, в течение пяти лет с начала налогового периода, в котором имущество введено в эксплуатацию. Перечень имущества, относящегося к объектам, указанным в настоящем пункте, в соответствии с </w:t>
      </w:r>
      <w:r>
        <w:rPr>
          <w:sz w:val="24"/>
        </w:rPr>
        <w:t xml:space="preserve">пунктом 3.2 статьи 380</w:t>
      </w:r>
      <w:r>
        <w:rPr>
          <w:sz w:val="24"/>
        </w:rPr>
        <w:t xml:space="preserve"> части второй Налогового кодекса Российской Федерации утверждается Правительством Российской Федерации.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5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6. Налоговая льгота для налогоплательщиков, указанных в </w:t>
      </w:r>
      <w:hyperlink w:tooltip="1) резиденты территорий опережающего развития на срок следующих подряд пяти налоговых периодов после окончания периода освобождения от налогообложения, предусмотренного пунктом 12 части 1 настоящей статьи;" w:anchor="P248" w:history="1">
        <w:r>
          <w:rPr>
            <w:color w:val="0000ff"/>
            <w:sz w:val="24"/>
          </w:rPr>
          <w:t xml:space="preserve">пункте 1 части 5</w:t>
        </w:r>
      </w:hyperlink>
      <w:r>
        <w:rPr>
          <w:sz w:val="24"/>
        </w:rPr>
        <w:t xml:space="preserve"> настоящей части, применяется при одновременном соблюдении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между организацией и уполномоченным исполнительным органом Удмуртской Республики заключено соглашение об осуществлении деятельности на территории опережающего развития;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Законов УР от 14.11.2023 </w:t>
      </w:r>
      <w:r>
        <w:rPr>
          <w:sz w:val="24"/>
        </w:rPr>
        <w:t xml:space="preserve">N 100-РЗ</w:t>
      </w:r>
      <w:r>
        <w:rPr>
          <w:sz w:val="24"/>
        </w:rPr>
        <w:t xml:space="preserve">, от 25.11.2024 </w:t>
      </w:r>
      <w:r>
        <w:rPr>
          <w:sz w:val="24"/>
        </w:rPr>
        <w:t xml:space="preserve">N 61-РЗ</w:t>
      </w:r>
      <w:r>
        <w:rPr>
          <w:sz w:val="24"/>
        </w:rPr>
        <w:t xml:space="preserve">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2) предоставление в налоговый орган по месту налогового учета организации соглашения об осуществлении деятельности на территории опережающего развития.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25.11.2024 N 61-РЗ)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6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7. Налоговая льгота для налогоплательщиков, указанных в </w:t>
      </w:r>
      <w:hyperlink w:tooltip="2) организации в отношении железнодорожных путей общего пользования и сооружений, являющихся их неотъемлемой технологической частью, созданных, и (или) реконструированных, и (или) модернизированных и введенных в эксплуатацию не ранее 1 января 2021 года в целях реализации инвестиционного проекта, в течение пяти лет с начала налогового периода, в котором имущество введено в эксплуатацию. Перечень имущества, относящегося к объектам, указанным в настоящем пункте, в соответствии с пунктом 3.2 статьи 380 части..." w:anchor="P250" w:history="1">
        <w:r>
          <w:rPr>
            <w:color w:val="0000ff"/>
            <w:sz w:val="24"/>
          </w:rPr>
          <w:t xml:space="preserve">пункте 2 части 5</w:t>
        </w:r>
      </w:hyperlink>
      <w:r>
        <w:rPr>
          <w:sz w:val="24"/>
        </w:rPr>
        <w:t xml:space="preserve"> настоящей части, применяется при одновременном соблюдении следующих условий: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1) между организацией и уполномоченным исполнительным о</w:t>
      </w:r>
      <w:r>
        <w:rPr>
          <w:sz w:val="24"/>
        </w:rPr>
        <w:t xml:space="preserve">рганом Удмуртской Республики заключено инвестиционное соглашение в порядке, утвержденном Правительством Удмуртской Республики, и по типовой форме, утвержденной исполнительным органом Удмуртской Республики, определяемым Правительством Удмуртской Республики;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УР от 14.11.2023 N 100-РЗ)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contextualSpacing/>
              <w:jc w:val="left"/>
              <w:suppressLineNumbers w:val="0"/>
            </w:pPr>
            <w:r>
              <w:rPr>
                <w:color w:val="392c69"/>
                <w:sz w:val="24"/>
              </w:rPr>
              <w:t xml:space="preserve">В официальном тексте документа, видимо, допущена опечатка: в ч. 7 ст. 2 абз. 8 отсутствует.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suppressLineNumbers w:val="0"/>
            </w:pPr>
            <w:r/>
            <w:r/>
          </w:p>
        </w:tc>
      </w:tr>
    </w:tbl>
    <w:p>
      <w:pPr>
        <w:pStyle w:val="827"/>
        <w:contextualSpacing/>
        <w:ind w:firstLine="540"/>
        <w:jc w:val="left"/>
        <w:spacing w:before="300"/>
        <w:suppressLineNumbers w:val="0"/>
      </w:pPr>
      <w:r>
        <w:rPr>
          <w:sz w:val="24"/>
        </w:rPr>
        <w:t xml:space="preserve">2) предоставление в налоговы</w:t>
      </w:r>
      <w:r>
        <w:rPr>
          <w:sz w:val="24"/>
        </w:rPr>
        <w:t xml:space="preserve">й орган по месту налогового учета инвестиционного соглашения, предусмотренного абзацем восьмым настоящей части, а также документов, содержащих перечень введенных в эксплуатацию объектов недвижимого имущества и подтверждающих период их ввода в эксплуатацию;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3) ведение раздельного бухгалтерского учета в отношении объектов недвижимого имущества, созданных, и (или) реконструированных, и (или) модернизированных в целях реализации инвестиционного проекта.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(часть 7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УР от 30.11.2022 N 63-РЗ)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>
        <w:rPr>
          <w:sz w:val="24"/>
        </w:rPr>
        <w:t xml:space="preserve">Статья 3. Утратила силу с 01.01.2022.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26.11.2021 N 121-РЗ.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>
        <w:rPr>
          <w:sz w:val="24"/>
        </w:rPr>
        <w:t xml:space="preserve">Статья 4. Утратила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29.11.2019 N 66-РЗ.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9"/>
        <w:contextualSpacing/>
        <w:ind w:firstLine="540"/>
        <w:jc w:val="left"/>
        <w:outlineLvl w:val="1"/>
        <w:suppressLineNumbers w:val="0"/>
      </w:pPr>
      <w:r>
        <w:rPr>
          <w:sz w:val="24"/>
        </w:rPr>
        <w:t xml:space="preserve">Статья 5. Заключительные положения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1. Иные вопросы, связанные с исчислением и уплатой налога, регулируются Налоговым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2. Правительству Удмуртской Республики в течение мес</w:t>
      </w:r>
      <w:r>
        <w:rPr>
          <w:sz w:val="24"/>
        </w:rPr>
        <w:t xml:space="preserve">яца со дня принятия настоящего Закона подготовить и внести в установленном порядке в Государственный Совет Удмуртской Республики предложения о внесении изменений в законы Удмуртской Республики, касающиеся налоговых льгот по налогу на имущество организаций.</w:t>
      </w:r>
      <w:r/>
    </w:p>
    <w:p>
      <w:pPr>
        <w:pStyle w:val="827"/>
        <w:contextualSpacing/>
        <w:ind w:firstLine="540"/>
        <w:jc w:val="left"/>
        <w:spacing w:before="240"/>
        <w:suppressLineNumbers w:val="0"/>
      </w:pPr>
      <w:r>
        <w:rPr>
          <w:sz w:val="24"/>
        </w:rPr>
        <w:t xml:space="preserve">3. Настоящий Закон вступает в силу с 1 января 2004 года, но не ранее чем по истечении одного месяца со дня его официального опубликования.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Временно исполняющий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обязанности Президента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Удмуртской Республики,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Председатель Правительства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Удмуртской Республики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Ю.С.ПИТКЕВИЧ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г. Ижевск</w:t>
      </w:r>
      <w:r/>
    </w:p>
    <w:p>
      <w:pPr>
        <w:pStyle w:val="827"/>
        <w:contextualSpacing/>
        <w:jc w:val="left"/>
        <w:spacing w:before="240"/>
        <w:suppressLineNumbers w:val="0"/>
      </w:pPr>
      <w:r>
        <w:rPr>
          <w:sz w:val="24"/>
        </w:rPr>
        <w:t xml:space="preserve">27 ноября 2003 года</w:t>
      </w:r>
      <w:r/>
    </w:p>
    <w:p>
      <w:pPr>
        <w:pStyle w:val="827"/>
        <w:contextualSpacing/>
        <w:jc w:val="left"/>
        <w:spacing w:before="240"/>
        <w:suppressLineNumbers w:val="0"/>
      </w:pPr>
      <w:r>
        <w:rPr>
          <w:sz w:val="24"/>
        </w:rPr>
        <w:t xml:space="preserve">N 55-РЗ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outlineLvl w:val="0"/>
        <w:suppressLineNumbers w:val="0"/>
      </w:pPr>
      <w:r>
        <w:rPr>
          <w:sz w:val="24"/>
        </w:rPr>
        <w:t xml:space="preserve">Приложение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к Закону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Удмуртской Республики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  <w:t xml:space="preserve">от 27 ноября 2003 г. N 55-РЗ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ind w:firstLine="540"/>
        <w:jc w:val="left"/>
        <w:suppressLineNumbers w:val="0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УР от 02.11.2015 N 68-РЗ.</w:t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uppressLineNumbers w:val="0"/>
      </w:pPr>
      <w:r>
        <w:rPr>
          <w:sz w:val="24"/>
        </w:rPr>
      </w:r>
      <w:r/>
    </w:p>
    <w:p>
      <w:pPr>
        <w:pStyle w:val="827"/>
        <w:contextualSpacing/>
        <w:jc w:val="left"/>
        <w:spacing w:before="100" w:after="100"/>
        <w:rPr>
          <w:sz w:val="2"/>
          <w:szCs w:val="2"/>
        </w:rPr>
        <w:pBdr>
          <w:bottom w:val="single" w:color="000000" w:sz="6" w:space="0"/>
        </w:pBd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731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822" w:default="1">
    <w:name w:val="Default Paragraph Font"/>
    <w:uiPriority w:val="1"/>
    <w:semiHidden/>
    <w:unhideWhenUsed/>
  </w:style>
  <w:style w:type="numbering" w:styleId="2823" w:default="1">
    <w:name w:val="No List"/>
    <w:uiPriority w:val="99"/>
    <w:semiHidden/>
    <w:unhideWhenUsed/>
  </w:style>
  <w:style w:type="table" w:styleId="2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i.udmurt.ru/deyatelnost/informatsiya-po-uplate-naloga-na-imushchestvo/spravochnye-dannye-po-otdelnym-vidam-obektov-nalogooblozheniya-v-forme-strukturirovannogo-perechn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УР от 27.11.2003 N 55-РЗ
(ред. от 25.12.2024)
"О налоге на имущество организаций в Удмуртской Республике"
(принят Государственным Советом УР 25.11.2003 N 138-III)
(Зарегистрировано в ГУ Минюста России по Приволжскому федеральному округу 09.12.2003 N RU18000200300240)
(с изм. и доп., вступающими в силу с 01.01.2025)</dc:title>
  <cp:revision>1</cp:revision>
  <dcterms:created xsi:type="dcterms:W3CDTF">2025-04-16T12:26:20Z</dcterms:created>
  <dcterms:modified xsi:type="dcterms:W3CDTF">2025-04-16T12:28:15Z</dcterms:modified>
</cp:coreProperties>
</file>